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2D" w:rsidRDefault="0090232D" w:rsidP="0090232D">
      <w:pPr>
        <w:pStyle w:val="2"/>
        <w:ind w:left="426" w:hanging="426"/>
      </w:pPr>
      <w:r>
        <w:t>3.</w:t>
      </w:r>
      <w:r>
        <w:tab/>
        <w:t xml:space="preserve">Das erste habsburgische </w:t>
      </w:r>
      <w:proofErr w:type="spellStart"/>
      <w:r>
        <w:t>Impopulationspatent</w:t>
      </w:r>
      <w:proofErr w:type="spellEnd"/>
      <w:r>
        <w:t xml:space="preserve"> vom 11. August 1689</w:t>
      </w:r>
    </w:p>
    <w:p w:rsidR="0090232D" w:rsidRPr="001F739D" w:rsidRDefault="0090232D" w:rsidP="0090232D">
      <w:pPr>
        <w:pStyle w:val="Absatz1"/>
      </w:pPr>
    </w:p>
    <w:p w:rsidR="0090232D" w:rsidRDefault="0090232D" w:rsidP="0090232D">
      <w:pPr>
        <w:pStyle w:val="Absatz1"/>
        <w:spacing w:after="120"/>
      </w:pPr>
      <w:r>
        <w:t xml:space="preserve">Von der </w:t>
      </w:r>
      <w:proofErr w:type="spellStart"/>
      <w:r>
        <w:t>Röm:Käyser</w:t>
      </w:r>
      <w:proofErr w:type="spellEnd"/>
      <w:r>
        <w:t xml:space="preserve">: auch zu </w:t>
      </w:r>
      <w:proofErr w:type="spellStart"/>
      <w:r>
        <w:t>Hungarn</w:t>
      </w:r>
      <w:proofErr w:type="spellEnd"/>
      <w:r>
        <w:t xml:space="preserve"> und </w:t>
      </w:r>
      <w:proofErr w:type="spellStart"/>
      <w:r>
        <w:t>Böhaimb</w:t>
      </w:r>
      <w:proofErr w:type="spellEnd"/>
      <w:r>
        <w:t xml:space="preserve"> Königlichen Majestät unsers allergnädigsten Herrn in Sache </w:t>
      </w:r>
      <w:proofErr w:type="spellStart"/>
      <w:r>
        <w:t>deß</w:t>
      </w:r>
      <w:proofErr w:type="spellEnd"/>
      <w:r>
        <w:t xml:space="preserve"> </w:t>
      </w:r>
      <w:proofErr w:type="spellStart"/>
      <w:r>
        <w:t>Hungarischen</w:t>
      </w:r>
      <w:proofErr w:type="spellEnd"/>
      <w:r>
        <w:t xml:space="preserve"> </w:t>
      </w:r>
      <w:proofErr w:type="spellStart"/>
      <w:r>
        <w:t>Einrictungs-Werck</w:t>
      </w:r>
      <w:proofErr w:type="spellEnd"/>
      <w:r>
        <w:rPr>
          <w:rStyle w:val="Funotenzeichen1"/>
        </w:rPr>
        <w:footnoteReference w:id="1"/>
      </w:r>
      <w:r>
        <w:t xml:space="preserve"> verordneten </w:t>
      </w:r>
      <w:proofErr w:type="spellStart"/>
      <w:r>
        <w:t>Commission</w:t>
      </w:r>
      <w:proofErr w:type="spellEnd"/>
      <w:r>
        <w:t xml:space="preserve"> wegen wird hiermit </w:t>
      </w:r>
      <w:proofErr w:type="spellStart"/>
      <w:r>
        <w:t>Männiglichen</w:t>
      </w:r>
      <w:proofErr w:type="spellEnd"/>
      <w:r>
        <w:t xml:space="preserve">, </w:t>
      </w:r>
      <w:proofErr w:type="spellStart"/>
      <w:r>
        <w:t>deme</w:t>
      </w:r>
      <w:proofErr w:type="spellEnd"/>
      <w:r>
        <w:t xml:space="preserve"> solches neu zu wissen </w:t>
      </w:r>
      <w:proofErr w:type="spellStart"/>
      <w:r>
        <w:t>vonnethen</w:t>
      </w:r>
      <w:proofErr w:type="spellEnd"/>
      <w:r>
        <w:t xml:space="preserve"> ist, aller </w:t>
      </w:r>
      <w:proofErr w:type="spellStart"/>
      <w:r>
        <w:t>Orthen</w:t>
      </w:r>
      <w:proofErr w:type="spellEnd"/>
      <w:r>
        <w:t xml:space="preserve"> Inn- und </w:t>
      </w:r>
      <w:proofErr w:type="spellStart"/>
      <w:r>
        <w:t>Ausser</w:t>
      </w:r>
      <w:proofErr w:type="spellEnd"/>
      <w:r>
        <w:t xml:space="preserve"> Lands </w:t>
      </w:r>
      <w:proofErr w:type="spellStart"/>
      <w:r>
        <w:t>zuvernehmen</w:t>
      </w:r>
      <w:proofErr w:type="spellEnd"/>
      <w:r>
        <w:t xml:space="preserve"> gegeben: Was </w:t>
      </w:r>
      <w:proofErr w:type="spellStart"/>
      <w:r>
        <w:t>gestalt</w:t>
      </w:r>
      <w:proofErr w:type="spellEnd"/>
      <w:r>
        <w:t xml:space="preserve"> höchstgedachte </w:t>
      </w:r>
      <w:proofErr w:type="spellStart"/>
      <w:r>
        <w:t>Käyserl</w:t>
      </w:r>
      <w:proofErr w:type="spellEnd"/>
      <w:r>
        <w:t xml:space="preserve">. und Königliche Majestät zu besserer </w:t>
      </w:r>
      <w:proofErr w:type="spellStart"/>
      <w:r>
        <w:t>Auffhelffung</w:t>
      </w:r>
      <w:proofErr w:type="spellEnd"/>
      <w:r>
        <w:t xml:space="preserve">, Wider Erhebung und </w:t>
      </w:r>
      <w:proofErr w:type="spellStart"/>
      <w:r>
        <w:t>Bevölckerung</w:t>
      </w:r>
      <w:proofErr w:type="spellEnd"/>
      <w:r>
        <w:t xml:space="preserve"> </w:t>
      </w:r>
      <w:proofErr w:type="spellStart"/>
      <w:r>
        <w:t>deroselben</w:t>
      </w:r>
      <w:proofErr w:type="spellEnd"/>
      <w:r>
        <w:t xml:space="preserve"> durch eine </w:t>
      </w:r>
      <w:proofErr w:type="spellStart"/>
      <w:r>
        <w:t>Zeiut</w:t>
      </w:r>
      <w:proofErr w:type="spellEnd"/>
      <w:r>
        <w:t xml:space="preserve"> wehrende </w:t>
      </w:r>
      <w:proofErr w:type="spellStart"/>
      <w:r>
        <w:t>inn</w:t>
      </w:r>
      <w:proofErr w:type="spellEnd"/>
      <w:r>
        <w:t>- und äußerl</w:t>
      </w:r>
      <w:r>
        <w:t>i</w:t>
      </w:r>
      <w:r>
        <w:t xml:space="preserve">che Krieg und </w:t>
      </w:r>
      <w:proofErr w:type="spellStart"/>
      <w:r>
        <w:t>destwegen</w:t>
      </w:r>
      <w:proofErr w:type="spellEnd"/>
      <w:r>
        <w:t xml:space="preserve"> von allen </w:t>
      </w:r>
      <w:proofErr w:type="spellStart"/>
      <w:r>
        <w:t>Seithen</w:t>
      </w:r>
      <w:proofErr w:type="spellEnd"/>
      <w:r>
        <w:t xml:space="preserve"> vorgegangene hin-, her-, und </w:t>
      </w:r>
      <w:proofErr w:type="spellStart"/>
      <w:r>
        <w:t>Durchzüch</w:t>
      </w:r>
      <w:proofErr w:type="spellEnd"/>
      <w:r>
        <w:t xml:space="preserve"> und Lagerungen, so großer sowohl Feindlicher, als </w:t>
      </w:r>
      <w:proofErr w:type="spellStart"/>
      <w:r>
        <w:t>aigner</w:t>
      </w:r>
      <w:proofErr w:type="spellEnd"/>
      <w:r>
        <w:t xml:space="preserve"> </w:t>
      </w:r>
      <w:proofErr w:type="spellStart"/>
      <w:r>
        <w:t>Armaden</w:t>
      </w:r>
      <w:proofErr w:type="spellEnd"/>
      <w:r>
        <w:t xml:space="preserve"> und </w:t>
      </w:r>
      <w:proofErr w:type="spellStart"/>
      <w:r>
        <w:t>Auxiliar</w:t>
      </w:r>
      <w:proofErr w:type="spellEnd"/>
      <w:r>
        <w:t xml:space="preserve"> Völcker, fast </w:t>
      </w:r>
      <w:proofErr w:type="spellStart"/>
      <w:r>
        <w:t>gäntzlich</w:t>
      </w:r>
      <w:proofErr w:type="spellEnd"/>
      <w:r>
        <w:t xml:space="preserve"> zu Grund gerichteten und </w:t>
      </w:r>
      <w:proofErr w:type="spellStart"/>
      <w:r>
        <w:t>abgeödten</w:t>
      </w:r>
      <w:proofErr w:type="spellEnd"/>
      <w:r>
        <w:t xml:space="preserve"> Erb-Königreichs </w:t>
      </w:r>
      <w:proofErr w:type="spellStart"/>
      <w:r>
        <w:t>Hungarn</w:t>
      </w:r>
      <w:proofErr w:type="spellEnd"/>
      <w:r>
        <w:t xml:space="preserve"> </w:t>
      </w:r>
      <w:proofErr w:type="spellStart"/>
      <w:r>
        <w:t>allergnädigst</w:t>
      </w:r>
      <w:proofErr w:type="spellEnd"/>
      <w:r>
        <w:t xml:space="preserve"> entschlossen, alle und jede, was </w:t>
      </w:r>
      <w:proofErr w:type="spellStart"/>
      <w:r>
        <w:t>Standts</w:t>
      </w:r>
      <w:proofErr w:type="spellEnd"/>
      <w:r>
        <w:t xml:space="preserve">, Nation, und Religion, </w:t>
      </w:r>
      <w:proofErr w:type="spellStart"/>
      <w:r>
        <w:t>inn</w:t>
      </w:r>
      <w:proofErr w:type="spellEnd"/>
      <w:r>
        <w:t xml:space="preserve">- oder außer </w:t>
      </w:r>
      <w:proofErr w:type="spellStart"/>
      <w:r>
        <w:t>Landts</w:t>
      </w:r>
      <w:proofErr w:type="spellEnd"/>
      <w:r>
        <w:t xml:space="preserve"> die </w:t>
      </w:r>
      <w:proofErr w:type="spellStart"/>
      <w:r>
        <w:t>seynd</w:t>
      </w:r>
      <w:proofErr w:type="spellEnd"/>
      <w:r>
        <w:t xml:space="preserve">, welche sich in gedachten Königreich </w:t>
      </w:r>
      <w:proofErr w:type="spellStart"/>
      <w:r>
        <w:t>Hungarn</w:t>
      </w:r>
      <w:proofErr w:type="spellEnd"/>
      <w:r>
        <w:t xml:space="preserve"> und demselben angehörigen Landen </w:t>
      </w:r>
      <w:proofErr w:type="spellStart"/>
      <w:r>
        <w:t>Häußlich</w:t>
      </w:r>
      <w:proofErr w:type="spellEnd"/>
      <w:r>
        <w:t xml:space="preserve"> </w:t>
      </w:r>
      <w:proofErr w:type="spellStart"/>
      <w:r>
        <w:t>nider</w:t>
      </w:r>
      <w:proofErr w:type="spellEnd"/>
      <w:r>
        <w:t xml:space="preserve"> zulassen Lust und Sinn haben, sowohl in Städten, als </w:t>
      </w:r>
      <w:proofErr w:type="spellStart"/>
      <w:r>
        <w:t>auff</w:t>
      </w:r>
      <w:proofErr w:type="spellEnd"/>
      <w:r>
        <w:t xml:space="preserve"> dem </w:t>
      </w:r>
      <w:proofErr w:type="spellStart"/>
      <w:r>
        <w:t>Landt</w:t>
      </w:r>
      <w:proofErr w:type="spellEnd"/>
      <w:r>
        <w:t xml:space="preserve">, für </w:t>
      </w:r>
      <w:proofErr w:type="spellStart"/>
      <w:r>
        <w:t>freye</w:t>
      </w:r>
      <w:proofErr w:type="spellEnd"/>
      <w:r>
        <w:t xml:space="preserve"> Burger und </w:t>
      </w:r>
      <w:proofErr w:type="spellStart"/>
      <w:r>
        <w:t>Unterthanen</w:t>
      </w:r>
      <w:proofErr w:type="spellEnd"/>
      <w:r>
        <w:t xml:space="preserve">, jedoch </w:t>
      </w:r>
      <w:proofErr w:type="spellStart"/>
      <w:r>
        <w:t>respectu</w:t>
      </w:r>
      <w:proofErr w:type="spellEnd"/>
      <w:r>
        <w:rPr>
          <w:rStyle w:val="Funotenzeichen1"/>
        </w:rPr>
        <w:footnoteReference w:id="2"/>
      </w:r>
      <w:r>
        <w:t xml:space="preserve"> deren anderen Erbländer, die ohne dem der Zeit mehrere </w:t>
      </w:r>
      <w:proofErr w:type="spellStart"/>
      <w:r>
        <w:t>Unterthanen</w:t>
      </w:r>
      <w:proofErr w:type="spellEnd"/>
      <w:r>
        <w:t xml:space="preserve"> zu </w:t>
      </w:r>
      <w:proofErr w:type="spellStart"/>
      <w:r>
        <w:t>stüfften</w:t>
      </w:r>
      <w:proofErr w:type="spellEnd"/>
      <w:r>
        <w:rPr>
          <w:rStyle w:val="Funotenzeichen1"/>
        </w:rPr>
        <w:footnoteReference w:id="3"/>
      </w:r>
      <w:r>
        <w:t xml:space="preserve"> </w:t>
      </w:r>
      <w:proofErr w:type="spellStart"/>
      <w:r>
        <w:t>nöthig</w:t>
      </w:r>
      <w:proofErr w:type="spellEnd"/>
      <w:r>
        <w:t xml:space="preserve"> haben, g</w:t>
      </w:r>
      <w:r>
        <w:t>e</w:t>
      </w:r>
      <w:r>
        <w:t xml:space="preserve">gen </w:t>
      </w:r>
      <w:proofErr w:type="spellStart"/>
      <w:r>
        <w:t>Vorzaigung</w:t>
      </w:r>
      <w:proofErr w:type="spellEnd"/>
      <w:r>
        <w:t xml:space="preserve"> ordentlicher </w:t>
      </w:r>
      <w:proofErr w:type="spellStart"/>
      <w:r>
        <w:t>Loß</w:t>
      </w:r>
      <w:proofErr w:type="spellEnd"/>
      <w:r>
        <w:t>=Brief</w:t>
      </w:r>
      <w:r>
        <w:rPr>
          <w:rStyle w:val="Funotenzeichen1"/>
        </w:rPr>
        <w:footnoteReference w:id="4"/>
      </w:r>
      <w:r>
        <w:t xml:space="preserve"> </w:t>
      </w:r>
      <w:proofErr w:type="spellStart"/>
      <w:r>
        <w:t>gnädigist</w:t>
      </w:r>
      <w:proofErr w:type="spellEnd"/>
      <w:r>
        <w:t xml:space="preserve"> an- und ein-zunehmen; Und dass </w:t>
      </w:r>
      <w:proofErr w:type="spellStart"/>
      <w:r>
        <w:t>denenselben</w:t>
      </w:r>
      <w:proofErr w:type="spellEnd"/>
      <w:r>
        <w:t xml:space="preserve"> nicht allein die Häuser in Städten </w:t>
      </w:r>
      <w:proofErr w:type="spellStart"/>
      <w:r>
        <w:t>umb</w:t>
      </w:r>
      <w:proofErr w:type="spellEnd"/>
      <w:r>
        <w:t xml:space="preserve"> ein </w:t>
      </w:r>
      <w:proofErr w:type="spellStart"/>
      <w:r>
        <w:t>gantz</w:t>
      </w:r>
      <w:proofErr w:type="spellEnd"/>
      <w:r>
        <w:t xml:space="preserve"> geringen </w:t>
      </w:r>
      <w:proofErr w:type="spellStart"/>
      <w:r>
        <w:t>Preyß</w:t>
      </w:r>
      <w:proofErr w:type="spellEnd"/>
      <w:r>
        <w:t xml:space="preserve"> und Werth, auf dem Land aber gar </w:t>
      </w:r>
      <w:proofErr w:type="spellStart"/>
      <w:r>
        <w:t>umbsonst</w:t>
      </w:r>
      <w:proofErr w:type="spellEnd"/>
      <w:r>
        <w:t xml:space="preserve"> </w:t>
      </w:r>
      <w:proofErr w:type="spellStart"/>
      <w:r>
        <w:t>sambt</w:t>
      </w:r>
      <w:proofErr w:type="spellEnd"/>
      <w:r>
        <w:t xml:space="preserve"> das </w:t>
      </w:r>
      <w:proofErr w:type="spellStart"/>
      <w:r>
        <w:t>zue</w:t>
      </w:r>
      <w:proofErr w:type="spellEnd"/>
      <w:r>
        <w:t xml:space="preserve"> </w:t>
      </w:r>
      <w:proofErr w:type="spellStart"/>
      <w:r>
        <w:t>erforderenden</w:t>
      </w:r>
      <w:proofErr w:type="spellEnd"/>
      <w:r>
        <w:t xml:space="preserve"> </w:t>
      </w:r>
      <w:proofErr w:type="spellStart"/>
      <w:r>
        <w:t>genugsamben</w:t>
      </w:r>
      <w:proofErr w:type="spellEnd"/>
      <w:r>
        <w:t xml:space="preserve"> </w:t>
      </w:r>
      <w:proofErr w:type="spellStart"/>
      <w:r>
        <w:t>Hauß</w:t>
      </w:r>
      <w:proofErr w:type="spellEnd"/>
      <w:r>
        <w:t xml:space="preserve">-Gründen </w:t>
      </w:r>
      <w:proofErr w:type="spellStart"/>
      <w:r>
        <w:t>aigenthumlich</w:t>
      </w:r>
      <w:proofErr w:type="spellEnd"/>
      <w:r>
        <w:t xml:space="preserve"> cum Jure </w:t>
      </w:r>
      <w:proofErr w:type="spellStart"/>
      <w:r>
        <w:t>perennali</w:t>
      </w:r>
      <w:proofErr w:type="spellEnd"/>
      <w:r>
        <w:t xml:space="preserve"> et </w:t>
      </w:r>
      <w:proofErr w:type="spellStart"/>
      <w:r>
        <w:t>alienandi</w:t>
      </w:r>
      <w:proofErr w:type="spellEnd"/>
      <w:r>
        <w:t xml:space="preserve"> </w:t>
      </w:r>
      <w:proofErr w:type="spellStart"/>
      <w:r>
        <w:t>facultate</w:t>
      </w:r>
      <w:proofErr w:type="spellEnd"/>
      <w:r>
        <w:rPr>
          <w:rStyle w:val="Funotenzeichen1"/>
        </w:rPr>
        <w:footnoteReference w:id="5"/>
      </w:r>
      <w:r>
        <w:t xml:space="preserve"> eingegeben werden; Sondern auch damit jeder desto besser sein </w:t>
      </w:r>
      <w:proofErr w:type="spellStart"/>
      <w:r>
        <w:t>Hauß</w:t>
      </w:r>
      <w:proofErr w:type="spellEnd"/>
      <w:r>
        <w:t xml:space="preserve"> und </w:t>
      </w:r>
      <w:proofErr w:type="spellStart"/>
      <w:r>
        <w:t>gRünde</w:t>
      </w:r>
      <w:proofErr w:type="spellEnd"/>
      <w:r>
        <w:t xml:space="preserve"> </w:t>
      </w:r>
      <w:proofErr w:type="spellStart"/>
      <w:r>
        <w:t>zuerheben</w:t>
      </w:r>
      <w:proofErr w:type="spellEnd"/>
      <w:r>
        <w:t xml:space="preserve"> und zum </w:t>
      </w:r>
      <w:proofErr w:type="spellStart"/>
      <w:r>
        <w:t>Genuß</w:t>
      </w:r>
      <w:proofErr w:type="spellEnd"/>
      <w:r>
        <w:t xml:space="preserve"> zubringen Zeit und Gelegenheit haben möge, </w:t>
      </w:r>
      <w:proofErr w:type="spellStart"/>
      <w:r>
        <w:t>anbey</w:t>
      </w:r>
      <w:proofErr w:type="spellEnd"/>
      <w:r>
        <w:t xml:space="preserve"> und zwar denen </w:t>
      </w:r>
      <w:proofErr w:type="spellStart"/>
      <w:r>
        <w:t>Inn</w:t>
      </w:r>
      <w:r>
        <w:softHyphen/>
        <w:t>ländischen</w:t>
      </w:r>
      <w:proofErr w:type="spellEnd"/>
      <w:r>
        <w:t xml:space="preserve"> </w:t>
      </w:r>
      <w:proofErr w:type="spellStart"/>
      <w:r>
        <w:t>drey</w:t>
      </w:r>
      <w:proofErr w:type="spellEnd"/>
      <w:r>
        <w:t xml:space="preserve">, und denen </w:t>
      </w:r>
      <w:proofErr w:type="spellStart"/>
      <w:r>
        <w:t>Außländischen</w:t>
      </w:r>
      <w:proofErr w:type="spellEnd"/>
      <w:r>
        <w:t xml:space="preserve">, weil selbe größere Unkosten </w:t>
      </w:r>
      <w:proofErr w:type="spellStart"/>
      <w:r>
        <w:t>auffzuwenden</w:t>
      </w:r>
      <w:proofErr w:type="spellEnd"/>
      <w:r>
        <w:t xml:space="preserve"> haben, </w:t>
      </w:r>
      <w:proofErr w:type="spellStart"/>
      <w:r>
        <w:t>Fünff</w:t>
      </w:r>
      <w:proofErr w:type="spellEnd"/>
      <w:r>
        <w:t xml:space="preserve"> Frey Jahr von allen </w:t>
      </w:r>
      <w:proofErr w:type="spellStart"/>
      <w:r>
        <w:t>Gaaben</w:t>
      </w:r>
      <w:proofErr w:type="spellEnd"/>
      <w:r>
        <w:t xml:space="preserve"> und </w:t>
      </w:r>
      <w:proofErr w:type="spellStart"/>
      <w:r>
        <w:t>Robathen</w:t>
      </w:r>
      <w:proofErr w:type="spellEnd"/>
      <w:r>
        <w:t xml:space="preserve"> verliehen; nicht weniger zu </w:t>
      </w:r>
      <w:proofErr w:type="spellStart"/>
      <w:r>
        <w:t>Behueff</w:t>
      </w:r>
      <w:proofErr w:type="spellEnd"/>
      <w:r>
        <w:t xml:space="preserve"> deren Bau-Unkosten die Bau-Materialien </w:t>
      </w:r>
      <w:proofErr w:type="spellStart"/>
      <w:r>
        <w:t>auff</w:t>
      </w:r>
      <w:proofErr w:type="spellEnd"/>
      <w:r>
        <w:t xml:space="preserve"> jedes </w:t>
      </w:r>
      <w:proofErr w:type="spellStart"/>
      <w:r>
        <w:t>aigenen</w:t>
      </w:r>
      <w:proofErr w:type="spellEnd"/>
      <w:r>
        <w:t xml:space="preserve"> Unkosten aller </w:t>
      </w:r>
      <w:proofErr w:type="spellStart"/>
      <w:r>
        <w:t>Orthen</w:t>
      </w:r>
      <w:proofErr w:type="spellEnd"/>
      <w:r>
        <w:t xml:space="preserve"> </w:t>
      </w:r>
      <w:proofErr w:type="spellStart"/>
      <w:r>
        <w:t>frey</w:t>
      </w:r>
      <w:proofErr w:type="spellEnd"/>
      <w:r>
        <w:t xml:space="preserve"> und ohne Bezahlung einiger </w:t>
      </w:r>
      <w:proofErr w:type="spellStart"/>
      <w:r>
        <w:t>Mauth</w:t>
      </w:r>
      <w:proofErr w:type="spellEnd"/>
      <w:r>
        <w:t xml:space="preserve"> oder anderen </w:t>
      </w:r>
      <w:proofErr w:type="spellStart"/>
      <w:r>
        <w:t>Gebührnussen</w:t>
      </w:r>
      <w:proofErr w:type="spellEnd"/>
      <w:r>
        <w:t xml:space="preserve"> </w:t>
      </w:r>
      <w:proofErr w:type="spellStart"/>
      <w:r>
        <w:t>auffzubringen</w:t>
      </w:r>
      <w:proofErr w:type="spellEnd"/>
      <w:r>
        <w:t xml:space="preserve"> und </w:t>
      </w:r>
      <w:proofErr w:type="spellStart"/>
      <w:r>
        <w:t>zuerzeugen</w:t>
      </w:r>
      <w:proofErr w:type="spellEnd"/>
      <w:r>
        <w:t xml:space="preserve"> erlaubet; nach </w:t>
      </w:r>
      <w:proofErr w:type="spellStart"/>
      <w:r>
        <w:t>Außgang</w:t>
      </w:r>
      <w:proofErr w:type="spellEnd"/>
      <w:r>
        <w:t xml:space="preserve"> deren Frey Ja</w:t>
      </w:r>
      <w:r>
        <w:t>h</w:t>
      </w:r>
      <w:r>
        <w:t xml:space="preserve">ren aber </w:t>
      </w:r>
      <w:proofErr w:type="spellStart"/>
      <w:r>
        <w:t>jedwederer</w:t>
      </w:r>
      <w:proofErr w:type="spellEnd"/>
      <w:r>
        <w:t xml:space="preserve"> die </w:t>
      </w:r>
      <w:proofErr w:type="spellStart"/>
      <w:r>
        <w:t>allgemaine</w:t>
      </w:r>
      <w:proofErr w:type="spellEnd"/>
      <w:r>
        <w:t xml:space="preserve"> Anlagen und Onera, wie auch gewöhnliche He</w:t>
      </w:r>
      <w:r>
        <w:t>r</w:t>
      </w:r>
      <w:r>
        <w:t xml:space="preserve">ren </w:t>
      </w:r>
      <w:proofErr w:type="spellStart"/>
      <w:r>
        <w:t>Gaaebn</w:t>
      </w:r>
      <w:proofErr w:type="spellEnd"/>
      <w:r>
        <w:t xml:space="preserve"> und </w:t>
      </w:r>
      <w:proofErr w:type="spellStart"/>
      <w:r>
        <w:t>Robathen</w:t>
      </w:r>
      <w:proofErr w:type="spellEnd"/>
      <w:r>
        <w:t xml:space="preserve">, die aber Ihro </w:t>
      </w:r>
      <w:proofErr w:type="spellStart"/>
      <w:r>
        <w:t>Käyserl</w:t>
      </w:r>
      <w:proofErr w:type="spellEnd"/>
      <w:r>
        <w:t xml:space="preserve">. und Königliche Majestät </w:t>
      </w:r>
      <w:proofErr w:type="spellStart"/>
      <w:r>
        <w:t>fürohin</w:t>
      </w:r>
      <w:proofErr w:type="spellEnd"/>
      <w:r>
        <w:t xml:space="preserve"> in </w:t>
      </w:r>
      <w:proofErr w:type="spellStart"/>
      <w:r>
        <w:t>disen</w:t>
      </w:r>
      <w:proofErr w:type="spellEnd"/>
      <w:r>
        <w:t xml:space="preserve"> neu er</w:t>
      </w:r>
      <w:r>
        <w:softHyphen/>
        <w:t xml:space="preserve">oberten Landen </w:t>
      </w:r>
      <w:proofErr w:type="spellStart"/>
      <w:r>
        <w:t>auff</w:t>
      </w:r>
      <w:proofErr w:type="spellEnd"/>
      <w:r>
        <w:t xml:space="preserve"> ein gewisses, </w:t>
      </w:r>
      <w:proofErr w:type="spellStart"/>
      <w:r>
        <w:t>nemblich</w:t>
      </w:r>
      <w:proofErr w:type="spellEnd"/>
      <w:r>
        <w:t xml:space="preserve"> </w:t>
      </w:r>
      <w:proofErr w:type="spellStart"/>
      <w:r>
        <w:t>drey</w:t>
      </w:r>
      <w:proofErr w:type="spellEnd"/>
      <w:r>
        <w:t xml:space="preserve"> </w:t>
      </w:r>
      <w:proofErr w:type="spellStart"/>
      <w:r>
        <w:t>Täg</w:t>
      </w:r>
      <w:proofErr w:type="spellEnd"/>
      <w:r>
        <w:t xml:space="preserve"> in der Wochen </w:t>
      </w:r>
      <w:proofErr w:type="spellStart"/>
      <w:r>
        <w:t>gemässiget</w:t>
      </w:r>
      <w:proofErr w:type="spellEnd"/>
      <w:r>
        <w:t xml:space="preserve"> haben wollen, zu </w:t>
      </w:r>
      <w:proofErr w:type="spellStart"/>
      <w:r>
        <w:t>raichen</w:t>
      </w:r>
      <w:proofErr w:type="spellEnd"/>
      <w:r>
        <w:t xml:space="preserve">, zu tragen und zu </w:t>
      </w:r>
      <w:proofErr w:type="spellStart"/>
      <w:r>
        <w:t>laisten</w:t>
      </w:r>
      <w:proofErr w:type="spellEnd"/>
      <w:r>
        <w:t xml:space="preserve"> schuldig </w:t>
      </w:r>
      <w:proofErr w:type="spellStart"/>
      <w:r>
        <w:t>seyn</w:t>
      </w:r>
      <w:proofErr w:type="spellEnd"/>
      <w:r>
        <w:t xml:space="preserve">; auch da ein oder andern in dieser oder jener </w:t>
      </w:r>
      <w:proofErr w:type="spellStart"/>
      <w:r>
        <w:t>Gespanschafft</w:t>
      </w:r>
      <w:proofErr w:type="spellEnd"/>
      <w:r>
        <w:t xml:space="preserve">, Stadt und </w:t>
      </w:r>
      <w:proofErr w:type="spellStart"/>
      <w:r>
        <w:t>Dorff</w:t>
      </w:r>
      <w:proofErr w:type="spellEnd"/>
      <w:r>
        <w:t xml:space="preserve"> oder in diesem Königreich zu bleiben nicht </w:t>
      </w:r>
      <w:proofErr w:type="spellStart"/>
      <w:r>
        <w:t>gelustete</w:t>
      </w:r>
      <w:proofErr w:type="spellEnd"/>
      <w:r>
        <w:t xml:space="preserve">, jedem sein </w:t>
      </w:r>
      <w:proofErr w:type="spellStart"/>
      <w:r>
        <w:t>Domicilium</w:t>
      </w:r>
      <w:proofErr w:type="spellEnd"/>
      <w:r>
        <w:t xml:space="preserve"> in dem Königreich nach </w:t>
      </w:r>
      <w:proofErr w:type="spellStart"/>
      <w:r>
        <w:t>belieben</w:t>
      </w:r>
      <w:proofErr w:type="spellEnd"/>
      <w:r>
        <w:t xml:space="preserve"> zu </w:t>
      </w:r>
      <w:proofErr w:type="spellStart"/>
      <w:r>
        <w:t>transferiren</w:t>
      </w:r>
      <w:proofErr w:type="spellEnd"/>
      <w:r>
        <w:t xml:space="preserve"> oder gar zu </w:t>
      </w:r>
      <w:proofErr w:type="spellStart"/>
      <w:r>
        <w:t>emigriren</w:t>
      </w:r>
      <w:proofErr w:type="spellEnd"/>
      <w:r>
        <w:t xml:space="preserve"> denen Reichs Gesätzen gemäß </w:t>
      </w:r>
      <w:proofErr w:type="spellStart"/>
      <w:r>
        <w:t>frey</w:t>
      </w:r>
      <w:proofErr w:type="spellEnd"/>
      <w:r>
        <w:t xml:space="preserve"> stehen solle. Über </w:t>
      </w:r>
      <w:proofErr w:type="spellStart"/>
      <w:r>
        <w:t>dises</w:t>
      </w:r>
      <w:proofErr w:type="spellEnd"/>
      <w:r>
        <w:t xml:space="preserve"> haben mehr höchstgedachte </w:t>
      </w:r>
      <w:proofErr w:type="spellStart"/>
      <w:r>
        <w:t>Käyserl</w:t>
      </w:r>
      <w:proofErr w:type="spellEnd"/>
      <w:r>
        <w:t xml:space="preserve">. und Königliche Majestät auch </w:t>
      </w:r>
      <w:proofErr w:type="spellStart"/>
      <w:r>
        <w:t>hierinfahls</w:t>
      </w:r>
      <w:proofErr w:type="spellEnd"/>
      <w:r>
        <w:t xml:space="preserve"> </w:t>
      </w:r>
      <w:proofErr w:type="spellStart"/>
      <w:r>
        <w:t>nöthig</w:t>
      </w:r>
      <w:proofErr w:type="spellEnd"/>
      <w:r>
        <w:t xml:space="preserve"> zu </w:t>
      </w:r>
      <w:proofErr w:type="spellStart"/>
      <w:r>
        <w:t>seyn</w:t>
      </w:r>
      <w:proofErr w:type="spellEnd"/>
      <w:r>
        <w:t xml:space="preserve"> </w:t>
      </w:r>
      <w:proofErr w:type="spellStart"/>
      <w:r>
        <w:t>gnädigist</w:t>
      </w:r>
      <w:proofErr w:type="spellEnd"/>
      <w:r>
        <w:t xml:space="preserve"> befunden, dass denen Künstlern</w:t>
      </w:r>
      <w:r>
        <w:rPr>
          <w:rStyle w:val="Funotenzeichen1"/>
        </w:rPr>
        <w:footnoteReference w:id="6"/>
      </w:r>
      <w:r>
        <w:t xml:space="preserve"> und </w:t>
      </w:r>
      <w:proofErr w:type="spellStart"/>
      <w:r>
        <w:t>Handwerckern</w:t>
      </w:r>
      <w:proofErr w:type="spellEnd"/>
      <w:r>
        <w:t xml:space="preserve"> obschon selbe in gewisse </w:t>
      </w:r>
      <w:proofErr w:type="spellStart"/>
      <w:r>
        <w:t>Zunfften</w:t>
      </w:r>
      <w:proofErr w:type="spellEnd"/>
      <w:r>
        <w:t xml:space="preserve"> oder </w:t>
      </w:r>
      <w:proofErr w:type="spellStart"/>
      <w:r>
        <w:t>Collegia</w:t>
      </w:r>
      <w:proofErr w:type="spellEnd"/>
      <w:r>
        <w:t xml:space="preserve"> ab- und </w:t>
      </w:r>
      <w:proofErr w:type="spellStart"/>
      <w:r>
        <w:t>einzutheilen</w:t>
      </w:r>
      <w:proofErr w:type="spellEnd"/>
      <w:r>
        <w:t xml:space="preserve">, nichts </w:t>
      </w:r>
      <w:proofErr w:type="spellStart"/>
      <w:r>
        <w:t>destoweniger</w:t>
      </w:r>
      <w:proofErr w:type="spellEnd"/>
      <w:r>
        <w:t xml:space="preserve"> für </w:t>
      </w:r>
      <w:proofErr w:type="spellStart"/>
      <w:r>
        <w:t>dißmahl</w:t>
      </w:r>
      <w:proofErr w:type="spellEnd"/>
      <w:r>
        <w:t xml:space="preserve"> und </w:t>
      </w:r>
      <w:proofErr w:type="spellStart"/>
      <w:r>
        <w:t>biß</w:t>
      </w:r>
      <w:proofErr w:type="spellEnd"/>
      <w:r>
        <w:t xml:space="preserve"> </w:t>
      </w:r>
      <w:proofErr w:type="spellStart"/>
      <w:r>
        <w:t>auff</w:t>
      </w:r>
      <w:proofErr w:type="spellEnd"/>
      <w:r>
        <w:t xml:space="preserve"> andere Zeiten die so kostbare </w:t>
      </w:r>
      <w:proofErr w:type="spellStart"/>
      <w:r>
        <w:t>Maisterstuck</w:t>
      </w:r>
      <w:proofErr w:type="spellEnd"/>
      <w:r>
        <w:t xml:space="preserve"> und Einhollung deren Geburts- und Lehr-</w:t>
      </w:r>
      <w:proofErr w:type="spellStart"/>
      <w:r>
        <w:t>Brieff</w:t>
      </w:r>
      <w:proofErr w:type="spellEnd"/>
      <w:r>
        <w:t>, auch schwäre O</w:t>
      </w:r>
      <w:r>
        <w:t>b</w:t>
      </w:r>
      <w:r>
        <w:t xml:space="preserve">servanz deren </w:t>
      </w:r>
      <w:proofErr w:type="spellStart"/>
      <w:r>
        <w:t>anderwertigen</w:t>
      </w:r>
      <w:proofErr w:type="spellEnd"/>
      <w:r>
        <w:t xml:space="preserve"> </w:t>
      </w:r>
      <w:proofErr w:type="spellStart"/>
      <w:r>
        <w:t>Handwercks</w:t>
      </w:r>
      <w:proofErr w:type="spellEnd"/>
      <w:r>
        <w:t xml:space="preserve">-Ordnungen, wann selbe ihre Kunst und </w:t>
      </w:r>
      <w:proofErr w:type="spellStart"/>
      <w:r>
        <w:t>Handwerck</w:t>
      </w:r>
      <w:proofErr w:type="spellEnd"/>
      <w:r>
        <w:t xml:space="preserve"> nur wohl verstehen, allerdings nachzusehen und </w:t>
      </w:r>
      <w:proofErr w:type="spellStart"/>
      <w:r>
        <w:t>außzustöllen</w:t>
      </w:r>
      <w:proofErr w:type="spellEnd"/>
      <w:r>
        <w:t xml:space="preserve">; </w:t>
      </w:r>
      <w:proofErr w:type="spellStart"/>
      <w:r>
        <w:t>forderist</w:t>
      </w:r>
      <w:proofErr w:type="spellEnd"/>
      <w:r>
        <w:t xml:space="preserve"> aber zu Einführung deren </w:t>
      </w:r>
      <w:proofErr w:type="spellStart"/>
      <w:r>
        <w:t>Manufacturen</w:t>
      </w:r>
      <w:proofErr w:type="spellEnd"/>
      <w:r>
        <w:t xml:space="preserve"> und </w:t>
      </w:r>
      <w:proofErr w:type="spellStart"/>
      <w:r>
        <w:t>Commercien</w:t>
      </w:r>
      <w:proofErr w:type="spellEnd"/>
      <w:r>
        <w:t xml:space="preserve">, auch </w:t>
      </w:r>
      <w:proofErr w:type="spellStart"/>
      <w:r>
        <w:t>Fortpflantzung</w:t>
      </w:r>
      <w:proofErr w:type="spellEnd"/>
      <w:r>
        <w:t xml:space="preserve"> deren in </w:t>
      </w:r>
      <w:proofErr w:type="spellStart"/>
      <w:r>
        <w:t>disem</w:t>
      </w:r>
      <w:proofErr w:type="spellEnd"/>
      <w:r>
        <w:t xml:space="preserve"> Königreich </w:t>
      </w:r>
      <w:proofErr w:type="spellStart"/>
      <w:r>
        <w:t>vilfältigen</w:t>
      </w:r>
      <w:proofErr w:type="spellEnd"/>
      <w:r>
        <w:t xml:space="preserve"> reichen </w:t>
      </w:r>
      <w:proofErr w:type="spellStart"/>
      <w:r>
        <w:t>Bergwercken</w:t>
      </w:r>
      <w:proofErr w:type="spellEnd"/>
      <w:r>
        <w:t xml:space="preserve">, besondere und </w:t>
      </w:r>
      <w:proofErr w:type="spellStart"/>
      <w:r>
        <w:t>genugsambe</w:t>
      </w:r>
      <w:proofErr w:type="spellEnd"/>
      <w:r>
        <w:t xml:space="preserve"> Privilegien zu </w:t>
      </w:r>
      <w:proofErr w:type="spellStart"/>
      <w:r>
        <w:t>ertheilen</w:t>
      </w:r>
      <w:proofErr w:type="spellEnd"/>
      <w:r>
        <w:t xml:space="preserve"> und sonst gute </w:t>
      </w:r>
      <w:proofErr w:type="spellStart"/>
      <w:r>
        <w:t>Policey</w:t>
      </w:r>
      <w:proofErr w:type="spellEnd"/>
      <w:r>
        <w:t>-Ordnungen zu Erhaltung und Verme</w:t>
      </w:r>
      <w:r>
        <w:t>h</w:t>
      </w:r>
      <w:r>
        <w:t xml:space="preserve">rung der Burger- und </w:t>
      </w:r>
      <w:proofErr w:type="spellStart"/>
      <w:r>
        <w:t>Baurschafften</w:t>
      </w:r>
      <w:proofErr w:type="spellEnd"/>
      <w:r>
        <w:t xml:space="preserve"> einzuführen. </w:t>
      </w:r>
      <w:proofErr w:type="spellStart"/>
      <w:r>
        <w:t>Zumahlen</w:t>
      </w:r>
      <w:proofErr w:type="spellEnd"/>
      <w:r>
        <w:t xml:space="preserve"> aber die </w:t>
      </w:r>
      <w:proofErr w:type="spellStart"/>
      <w:r>
        <w:t>angezühlte</w:t>
      </w:r>
      <w:proofErr w:type="spellEnd"/>
      <w:r>
        <w:t xml:space="preserve"> </w:t>
      </w:r>
      <w:proofErr w:type="spellStart"/>
      <w:r>
        <w:t>Würckung</w:t>
      </w:r>
      <w:proofErr w:type="spellEnd"/>
      <w:r>
        <w:t xml:space="preserve"> dieser </w:t>
      </w:r>
      <w:proofErr w:type="spellStart"/>
      <w:r>
        <w:t>genädigisten</w:t>
      </w:r>
      <w:proofErr w:type="spellEnd"/>
      <w:r>
        <w:t xml:space="preserve"> Intention, </w:t>
      </w:r>
      <w:proofErr w:type="spellStart"/>
      <w:r>
        <w:t>biß</w:t>
      </w:r>
      <w:proofErr w:type="spellEnd"/>
      <w:r>
        <w:t xml:space="preserve"> solche recht Kund und Wissend werde, auch die Beschaffenheit der Dache es selbst zulasset, </w:t>
      </w:r>
      <w:proofErr w:type="spellStart"/>
      <w:r>
        <w:t>wenigist</w:t>
      </w:r>
      <w:proofErr w:type="spellEnd"/>
      <w:r>
        <w:t xml:space="preserve"> a </w:t>
      </w:r>
      <w:proofErr w:type="spellStart"/>
      <w:r>
        <w:t>potiori</w:t>
      </w:r>
      <w:proofErr w:type="spellEnd"/>
      <w:r>
        <w:rPr>
          <w:rStyle w:val="Funotenzeichen1"/>
        </w:rPr>
        <w:footnoteReference w:id="7"/>
      </w:r>
      <w:r>
        <w:t xml:space="preserve"> noch eine g</w:t>
      </w:r>
      <w:r>
        <w:t>e</w:t>
      </w:r>
      <w:r>
        <w:t xml:space="preserve">raume Zeit erfordert, hingegen </w:t>
      </w:r>
      <w:proofErr w:type="spellStart"/>
      <w:r>
        <w:t>biß</w:t>
      </w:r>
      <w:proofErr w:type="spellEnd"/>
      <w:r>
        <w:t xml:space="preserve"> dahin </w:t>
      </w:r>
      <w:proofErr w:type="spellStart"/>
      <w:r>
        <w:t>vil</w:t>
      </w:r>
      <w:proofErr w:type="spellEnd"/>
      <w:r>
        <w:t xml:space="preserve"> tausend deren </w:t>
      </w:r>
      <w:proofErr w:type="spellStart"/>
      <w:r>
        <w:t>fruchtbaresten</w:t>
      </w:r>
      <w:proofErr w:type="spellEnd"/>
      <w:r>
        <w:t xml:space="preserve"> Grundstucken, ja fast </w:t>
      </w:r>
      <w:proofErr w:type="spellStart"/>
      <w:r>
        <w:t>gantze</w:t>
      </w:r>
      <w:proofErr w:type="spellEnd"/>
      <w:r>
        <w:t xml:space="preserve"> </w:t>
      </w:r>
      <w:proofErr w:type="spellStart"/>
      <w:r>
        <w:t>Landtschafften</w:t>
      </w:r>
      <w:proofErr w:type="spellEnd"/>
      <w:r>
        <w:t xml:space="preserve"> </w:t>
      </w:r>
      <w:proofErr w:type="spellStart"/>
      <w:r>
        <w:t>ungebauet</w:t>
      </w:r>
      <w:proofErr w:type="spellEnd"/>
      <w:r>
        <w:t xml:space="preserve"> bleiben und je länger je mehr verwü</w:t>
      </w:r>
      <w:r>
        <w:t>s</w:t>
      </w:r>
      <w:r>
        <w:t xml:space="preserve">ten: </w:t>
      </w:r>
      <w:proofErr w:type="spellStart"/>
      <w:r>
        <w:t>Solchemnach</w:t>
      </w:r>
      <w:proofErr w:type="spellEnd"/>
      <w:r>
        <w:t xml:space="preserve"> ist </w:t>
      </w:r>
      <w:proofErr w:type="spellStart"/>
      <w:r>
        <w:t>weiters</w:t>
      </w:r>
      <w:proofErr w:type="spellEnd"/>
      <w:r>
        <w:t xml:space="preserve"> Ihro </w:t>
      </w:r>
      <w:proofErr w:type="spellStart"/>
      <w:r>
        <w:t>Käyserl</w:t>
      </w:r>
      <w:proofErr w:type="spellEnd"/>
      <w:r>
        <w:t xml:space="preserve">. und Königliche Majestät gnädigster Will und </w:t>
      </w:r>
      <w:proofErr w:type="spellStart"/>
      <w:r>
        <w:t>Mainung</w:t>
      </w:r>
      <w:proofErr w:type="spellEnd"/>
      <w:r>
        <w:t xml:space="preserve">, </w:t>
      </w:r>
      <w:proofErr w:type="spellStart"/>
      <w:r>
        <w:t>inmittls</w:t>
      </w:r>
      <w:proofErr w:type="spellEnd"/>
      <w:r>
        <w:t xml:space="preserve"> pro </w:t>
      </w:r>
      <w:proofErr w:type="spellStart"/>
      <w:r>
        <w:t>remedio</w:t>
      </w:r>
      <w:proofErr w:type="spellEnd"/>
      <w:r>
        <w:t xml:space="preserve"> </w:t>
      </w:r>
      <w:proofErr w:type="spellStart"/>
      <w:r>
        <w:t>temporaneo</w:t>
      </w:r>
      <w:proofErr w:type="spellEnd"/>
      <w:r>
        <w:rPr>
          <w:rStyle w:val="Funotenzeichen1"/>
        </w:rPr>
        <w:footnoteReference w:id="8"/>
      </w:r>
      <w:r>
        <w:t xml:space="preserve"> zu verordnen, dass allen und jedem ohne </w:t>
      </w:r>
      <w:proofErr w:type="spellStart"/>
      <w:r>
        <w:t>außnamb</w:t>
      </w:r>
      <w:proofErr w:type="spellEnd"/>
      <w:r>
        <w:t xml:space="preserve">, wer da </w:t>
      </w:r>
      <w:proofErr w:type="spellStart"/>
      <w:r>
        <w:t>wolte</w:t>
      </w:r>
      <w:proofErr w:type="spellEnd"/>
      <w:r>
        <w:t xml:space="preserve"> Grundstücker, als </w:t>
      </w:r>
      <w:proofErr w:type="spellStart"/>
      <w:r>
        <w:t>Aecker</w:t>
      </w:r>
      <w:proofErr w:type="spellEnd"/>
      <w:r>
        <w:t xml:space="preserve">, Wissen, </w:t>
      </w:r>
      <w:proofErr w:type="spellStart"/>
      <w:r>
        <w:t>Wienberg</w:t>
      </w:r>
      <w:proofErr w:type="spellEnd"/>
      <w:r>
        <w:t xml:space="preserve"> und Gä</w:t>
      </w:r>
      <w:r>
        <w:t>r</w:t>
      </w:r>
      <w:r>
        <w:t xml:space="preserve">ten </w:t>
      </w:r>
      <w:proofErr w:type="spellStart"/>
      <w:r>
        <w:t>umb</w:t>
      </w:r>
      <w:proofErr w:type="spellEnd"/>
      <w:r>
        <w:t xml:space="preserve"> ein geringes Schreibgelt und bloß gegen </w:t>
      </w:r>
      <w:proofErr w:type="spellStart"/>
      <w:r>
        <w:t>Raichung</w:t>
      </w:r>
      <w:proofErr w:type="spellEnd"/>
      <w:r>
        <w:t xml:space="preserve"> eines Pfenning Dienst in </w:t>
      </w:r>
      <w:proofErr w:type="spellStart"/>
      <w:r>
        <w:t>recognitionem</w:t>
      </w:r>
      <w:proofErr w:type="spellEnd"/>
      <w:r>
        <w:t xml:space="preserve"> </w:t>
      </w:r>
      <w:proofErr w:type="spellStart"/>
      <w:r>
        <w:t>Dominii</w:t>
      </w:r>
      <w:proofErr w:type="spellEnd"/>
      <w:r>
        <w:rPr>
          <w:rStyle w:val="Funotenzeichen1"/>
        </w:rPr>
        <w:footnoteReference w:id="9"/>
      </w:r>
      <w:r>
        <w:t xml:space="preserve"> außer </w:t>
      </w:r>
      <w:proofErr w:type="spellStart"/>
      <w:r>
        <w:t>deß</w:t>
      </w:r>
      <w:proofErr w:type="spellEnd"/>
      <w:r>
        <w:t xml:space="preserve"> </w:t>
      </w:r>
      <w:proofErr w:type="spellStart"/>
      <w:r>
        <w:t>Zehends</w:t>
      </w:r>
      <w:proofErr w:type="spellEnd"/>
      <w:r>
        <w:t xml:space="preserve"> abzulesen und zu bauen erlaubet </w:t>
      </w:r>
      <w:proofErr w:type="spellStart"/>
      <w:r>
        <w:t>seyn</w:t>
      </w:r>
      <w:proofErr w:type="spellEnd"/>
      <w:r>
        <w:t xml:space="preserve"> solle; Dergestalt, dass wann </w:t>
      </w:r>
      <w:proofErr w:type="spellStart"/>
      <w:r>
        <w:t>bey</w:t>
      </w:r>
      <w:proofErr w:type="spellEnd"/>
      <w:r>
        <w:t xml:space="preserve"> </w:t>
      </w:r>
      <w:proofErr w:type="spellStart"/>
      <w:r>
        <w:t>künfftiger</w:t>
      </w:r>
      <w:proofErr w:type="spellEnd"/>
      <w:r>
        <w:t xml:space="preserve"> Ab- und </w:t>
      </w:r>
      <w:proofErr w:type="spellStart"/>
      <w:r>
        <w:t>Einthaillung</w:t>
      </w:r>
      <w:proofErr w:type="spellEnd"/>
      <w:r>
        <w:t xml:space="preserve"> deren Gründen solch abgelöste Grundstück anderen Grundholden oder der </w:t>
      </w:r>
      <w:proofErr w:type="spellStart"/>
      <w:r>
        <w:t>Gemain</w:t>
      </w:r>
      <w:proofErr w:type="spellEnd"/>
      <w:r>
        <w:t xml:space="preserve"> als </w:t>
      </w:r>
      <w:proofErr w:type="spellStart"/>
      <w:r>
        <w:t>Hauß</w:t>
      </w:r>
      <w:proofErr w:type="spellEnd"/>
      <w:r>
        <w:t xml:space="preserve">- oder </w:t>
      </w:r>
      <w:proofErr w:type="spellStart"/>
      <w:r>
        <w:t>Gemain</w:t>
      </w:r>
      <w:proofErr w:type="spellEnd"/>
      <w:r>
        <w:t xml:space="preserve"> </w:t>
      </w:r>
      <w:proofErr w:type="spellStart"/>
      <w:r>
        <w:t>Gründ</w:t>
      </w:r>
      <w:proofErr w:type="spellEnd"/>
      <w:r>
        <w:t xml:space="preserve"> nicht </w:t>
      </w:r>
      <w:proofErr w:type="spellStart"/>
      <w:r>
        <w:t>zufahleten</w:t>
      </w:r>
      <w:proofErr w:type="spellEnd"/>
      <w:r>
        <w:t xml:space="preserve">, dem </w:t>
      </w:r>
      <w:proofErr w:type="spellStart"/>
      <w:r>
        <w:t>jenigen</w:t>
      </w:r>
      <w:proofErr w:type="spellEnd"/>
      <w:r>
        <w:t xml:space="preserve">, der </w:t>
      </w:r>
      <w:r>
        <w:lastRenderedPageBreak/>
        <w:t xml:space="preserve">solche </w:t>
      </w:r>
      <w:proofErr w:type="spellStart"/>
      <w:r>
        <w:t>gebauet</w:t>
      </w:r>
      <w:proofErr w:type="spellEnd"/>
      <w:r>
        <w:t xml:space="preserve">, vor andern </w:t>
      </w:r>
      <w:proofErr w:type="spellStart"/>
      <w:r>
        <w:t>umb</w:t>
      </w:r>
      <w:proofErr w:type="spellEnd"/>
      <w:r>
        <w:t xml:space="preserve"> die gebü</w:t>
      </w:r>
      <w:r>
        <w:t>h</w:t>
      </w:r>
      <w:r>
        <w:t xml:space="preserve">rende Tax zu </w:t>
      </w:r>
      <w:proofErr w:type="spellStart"/>
      <w:r>
        <w:t>verkauffen</w:t>
      </w:r>
      <w:proofErr w:type="spellEnd"/>
      <w:r>
        <w:t xml:space="preserve">, oder da es </w:t>
      </w:r>
      <w:proofErr w:type="spellStart"/>
      <w:r>
        <w:t>etwo</w:t>
      </w:r>
      <w:proofErr w:type="spellEnd"/>
      <w:r>
        <w:t xml:space="preserve"> dessen </w:t>
      </w:r>
      <w:proofErr w:type="spellStart"/>
      <w:r>
        <w:t>aigenen</w:t>
      </w:r>
      <w:proofErr w:type="spellEnd"/>
      <w:r>
        <w:t xml:space="preserve"> </w:t>
      </w:r>
      <w:proofErr w:type="spellStart"/>
      <w:r>
        <w:t>Hauß</w:t>
      </w:r>
      <w:proofErr w:type="spellEnd"/>
      <w:r>
        <w:t xml:space="preserve"> </w:t>
      </w:r>
      <w:proofErr w:type="spellStart"/>
      <w:r>
        <w:t>auff</w:t>
      </w:r>
      <w:proofErr w:type="spellEnd"/>
      <w:r>
        <w:t xml:space="preserve"> dem Land </w:t>
      </w:r>
      <w:proofErr w:type="spellStart"/>
      <w:r>
        <w:t>zugethailet</w:t>
      </w:r>
      <w:proofErr w:type="spellEnd"/>
      <w:r>
        <w:t xml:space="preserve"> wurde, </w:t>
      </w:r>
      <w:proofErr w:type="spellStart"/>
      <w:r>
        <w:t>obgedachtermaßen</w:t>
      </w:r>
      <w:proofErr w:type="spellEnd"/>
      <w:r>
        <w:t xml:space="preserve"> </w:t>
      </w:r>
      <w:proofErr w:type="spellStart"/>
      <w:r>
        <w:t>umbsonst</w:t>
      </w:r>
      <w:proofErr w:type="spellEnd"/>
      <w:r>
        <w:t xml:space="preserve"> </w:t>
      </w:r>
      <w:proofErr w:type="spellStart"/>
      <w:r>
        <w:t>aigenthumblich</w:t>
      </w:r>
      <w:proofErr w:type="spellEnd"/>
      <w:r>
        <w:t xml:space="preserve"> verbleiben; Im wi</w:t>
      </w:r>
      <w:r>
        <w:t>d</w:t>
      </w:r>
      <w:r>
        <w:t xml:space="preserve">rigen aber dem vorigen </w:t>
      </w:r>
      <w:proofErr w:type="spellStart"/>
      <w:r>
        <w:t>Bauman</w:t>
      </w:r>
      <w:proofErr w:type="spellEnd"/>
      <w:r>
        <w:rPr>
          <w:rStyle w:val="Funotenzeichen1"/>
        </w:rPr>
        <w:footnoteReference w:id="10"/>
      </w:r>
      <w:r>
        <w:t xml:space="preserve">, da die </w:t>
      </w:r>
      <w:proofErr w:type="spellStart"/>
      <w:r>
        <w:t>Fechsung</w:t>
      </w:r>
      <w:proofErr w:type="spellEnd"/>
      <w:r>
        <w:t xml:space="preserve"> noch in Feld oder Weinberg st</w:t>
      </w:r>
      <w:r>
        <w:t>e</w:t>
      </w:r>
      <w:r>
        <w:t xml:space="preserve">het, die Bau Unkosten </w:t>
      </w:r>
      <w:proofErr w:type="spellStart"/>
      <w:r>
        <w:t>respectu</w:t>
      </w:r>
      <w:proofErr w:type="spellEnd"/>
      <w:r>
        <w:t xml:space="preserve"> solcher </w:t>
      </w:r>
      <w:proofErr w:type="spellStart"/>
      <w:r>
        <w:t>Fechsung</w:t>
      </w:r>
      <w:proofErr w:type="spellEnd"/>
      <w:r>
        <w:t xml:space="preserve"> völlig zu </w:t>
      </w:r>
      <w:proofErr w:type="spellStart"/>
      <w:r>
        <w:t>refundieren</w:t>
      </w:r>
      <w:proofErr w:type="spellEnd"/>
      <w:r>
        <w:t xml:space="preserve"> und zum </w:t>
      </w:r>
      <w:proofErr w:type="spellStart"/>
      <w:r>
        <w:t>G</w:t>
      </w:r>
      <w:r>
        <w:t>e</w:t>
      </w:r>
      <w:r>
        <w:t>nuß</w:t>
      </w:r>
      <w:proofErr w:type="spellEnd"/>
      <w:r>
        <w:t xml:space="preserve"> seiner Mühe noch darüber die halbe </w:t>
      </w:r>
      <w:proofErr w:type="spellStart"/>
      <w:r>
        <w:t>Fechsung</w:t>
      </w:r>
      <w:proofErr w:type="spellEnd"/>
      <w:r>
        <w:t xml:space="preserve"> pro </w:t>
      </w:r>
      <w:proofErr w:type="spellStart"/>
      <w:r>
        <w:t>tunc</w:t>
      </w:r>
      <w:proofErr w:type="spellEnd"/>
      <w:r>
        <w:rPr>
          <w:rStyle w:val="Funotenzeichen1"/>
        </w:rPr>
        <w:footnoteReference w:id="11"/>
      </w:r>
      <w:r>
        <w:t xml:space="preserve"> zu lassen; In denen Weinbergen jedoch, weil </w:t>
      </w:r>
      <w:proofErr w:type="spellStart"/>
      <w:r>
        <w:t>auß</w:t>
      </w:r>
      <w:proofErr w:type="spellEnd"/>
      <w:r>
        <w:t xml:space="preserve"> </w:t>
      </w:r>
      <w:proofErr w:type="spellStart"/>
      <w:r>
        <w:t>selbsen</w:t>
      </w:r>
      <w:proofErr w:type="spellEnd"/>
      <w:r>
        <w:t xml:space="preserve"> der </w:t>
      </w:r>
      <w:proofErr w:type="spellStart"/>
      <w:r>
        <w:t>Genuß</w:t>
      </w:r>
      <w:proofErr w:type="spellEnd"/>
      <w:r>
        <w:t xml:space="preserve"> </w:t>
      </w:r>
      <w:proofErr w:type="spellStart"/>
      <w:r>
        <w:t>deß</w:t>
      </w:r>
      <w:proofErr w:type="spellEnd"/>
      <w:r>
        <w:t xml:space="preserve"> angewendeten </w:t>
      </w:r>
      <w:proofErr w:type="spellStart"/>
      <w:r>
        <w:t>Erhebungs</w:t>
      </w:r>
      <w:proofErr w:type="spellEnd"/>
      <w:r>
        <w:t xml:space="preserve"> Bau erst in </w:t>
      </w:r>
      <w:proofErr w:type="spellStart"/>
      <w:r>
        <w:t>drey</w:t>
      </w:r>
      <w:proofErr w:type="spellEnd"/>
      <w:r>
        <w:t xml:space="preserve"> oder vier Jahren zu hoffen, die Mühe extra nach dem an jedem </w:t>
      </w:r>
      <w:proofErr w:type="spellStart"/>
      <w:r>
        <w:t>Orth</w:t>
      </w:r>
      <w:proofErr w:type="spellEnd"/>
      <w:r>
        <w:t xml:space="preserve"> g</w:t>
      </w:r>
      <w:r>
        <w:t>e</w:t>
      </w:r>
      <w:r>
        <w:t xml:space="preserve">wöhnlichen </w:t>
      </w:r>
      <w:proofErr w:type="spellStart"/>
      <w:r>
        <w:t>Baulohn</w:t>
      </w:r>
      <w:proofErr w:type="spellEnd"/>
      <w:r>
        <w:t xml:space="preserve"> zu ersetzen </w:t>
      </w:r>
      <w:proofErr w:type="spellStart"/>
      <w:r>
        <w:t>seye</w:t>
      </w:r>
      <w:proofErr w:type="spellEnd"/>
      <w:r>
        <w:t>.</w:t>
      </w:r>
    </w:p>
    <w:p w:rsidR="0090232D" w:rsidRDefault="0090232D" w:rsidP="0090232D">
      <w:pPr>
        <w:pStyle w:val="Absatz2"/>
        <w:spacing w:after="120"/>
      </w:pPr>
      <w:r>
        <w:t xml:space="preserve">Geben in der </w:t>
      </w:r>
      <w:proofErr w:type="spellStart"/>
      <w:r>
        <w:t>Käyserl</w:t>
      </w:r>
      <w:proofErr w:type="spellEnd"/>
      <w:r>
        <w:t xml:space="preserve">. </w:t>
      </w:r>
      <w:proofErr w:type="spellStart"/>
      <w:r>
        <w:t>Residentz</w:t>
      </w:r>
      <w:proofErr w:type="spellEnd"/>
      <w:r>
        <w:t xml:space="preserve"> Stadt </w:t>
      </w:r>
      <w:proofErr w:type="spellStart"/>
      <w:r>
        <w:t>Wienn</w:t>
      </w:r>
      <w:proofErr w:type="spellEnd"/>
      <w:r>
        <w:t>, den 11</w:t>
      </w:r>
      <w:r>
        <w:rPr>
          <w:vertAlign w:val="superscript"/>
        </w:rPr>
        <w:t>ten</w:t>
      </w:r>
      <w:r>
        <w:t xml:space="preserve"> </w:t>
      </w:r>
      <w:proofErr w:type="spellStart"/>
      <w:r>
        <w:t>Augusti</w:t>
      </w:r>
      <w:proofErr w:type="spellEnd"/>
      <w:r>
        <w:t xml:space="preserve"> </w:t>
      </w:r>
      <w:proofErr w:type="spellStart"/>
      <w:r>
        <w:t>deß</w:t>
      </w:r>
      <w:proofErr w:type="spellEnd"/>
      <w:r>
        <w:t xml:space="preserve"> </w:t>
      </w:r>
      <w:proofErr w:type="spellStart"/>
      <w:r>
        <w:t>Ain</w:t>
      </w:r>
      <w:proofErr w:type="spellEnd"/>
      <w:r>
        <w:t xml:space="preserve"> tausend Sechs hundert Neun und </w:t>
      </w:r>
      <w:proofErr w:type="spellStart"/>
      <w:r>
        <w:rPr>
          <w:szCs w:val="21"/>
        </w:rPr>
        <w:t>achtzigisten</w:t>
      </w:r>
      <w:proofErr w:type="spellEnd"/>
      <w:r>
        <w:t xml:space="preserve"> Jahrs.</w:t>
      </w:r>
    </w:p>
    <w:p w:rsidR="0090232D" w:rsidRDefault="0090232D" w:rsidP="0090232D">
      <w:pPr>
        <w:pStyle w:val="Absatz2"/>
        <w:rPr>
          <w:lang w:val="en-GB"/>
        </w:rPr>
      </w:pPr>
      <w:proofErr w:type="spellStart"/>
      <w:r>
        <w:rPr>
          <w:lang w:val="en-GB"/>
        </w:rPr>
        <w:t>Leopoldus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Cardinalis</w:t>
      </w:r>
      <w:proofErr w:type="spellEnd"/>
      <w:r>
        <w:rPr>
          <w:lang w:val="en-GB"/>
        </w:rPr>
        <w:t xml:space="preserve"> á </w:t>
      </w:r>
      <w:proofErr w:type="spellStart"/>
      <w:r>
        <w:rPr>
          <w:lang w:val="en-GB"/>
        </w:rPr>
        <w:t>Kollonich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Episcopus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Jauriensis</w:t>
      </w:r>
      <w:proofErr w:type="spellEnd"/>
      <w:r>
        <w:rPr>
          <w:lang w:val="en-GB"/>
        </w:rPr>
        <w:t xml:space="preserve"> </w:t>
      </w:r>
    </w:p>
    <w:p w:rsidR="0090232D" w:rsidRDefault="0090232D" w:rsidP="0090232D">
      <w:pPr>
        <w:pStyle w:val="Absatz2"/>
      </w:pPr>
      <w:r>
        <w:t xml:space="preserve">Petrus </w:t>
      </w:r>
      <w:proofErr w:type="spellStart"/>
      <w:r>
        <w:t>Korompay</w:t>
      </w:r>
      <w:proofErr w:type="spellEnd"/>
      <w:r>
        <w:t xml:space="preserve">, </w:t>
      </w:r>
      <w:proofErr w:type="spellStart"/>
      <w:r>
        <w:t>Episcopus</w:t>
      </w:r>
      <w:proofErr w:type="spellEnd"/>
      <w:r>
        <w:t xml:space="preserve"> </w:t>
      </w:r>
      <w:proofErr w:type="spellStart"/>
      <w:r>
        <w:t>Nitriensis</w:t>
      </w:r>
      <w:proofErr w:type="spellEnd"/>
    </w:p>
    <w:p w:rsidR="0090232D" w:rsidRDefault="0090232D" w:rsidP="0090232D">
      <w:pPr>
        <w:pStyle w:val="Absatz1"/>
      </w:pPr>
    </w:p>
    <w:p w:rsidR="0090232D" w:rsidRDefault="0090232D" w:rsidP="0090232D">
      <w:pPr>
        <w:pStyle w:val="Absatz1"/>
      </w:pPr>
    </w:p>
    <w:p w:rsidR="0090232D" w:rsidRDefault="0090232D" w:rsidP="0090232D">
      <w:pPr>
        <w:pStyle w:val="Absatz1"/>
      </w:pPr>
    </w:p>
    <w:p w:rsidR="00BA68F5" w:rsidRDefault="0090232D" w:rsidP="0090232D">
      <w:r w:rsidRPr="00014F20">
        <w:t>Aus: Quellenbuch zur donauschwäbischen Geschichte, Bd. 1, S. 53-55.</w:t>
      </w:r>
    </w:p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32D" w:rsidRDefault="0090232D" w:rsidP="0090232D">
      <w:r>
        <w:separator/>
      </w:r>
    </w:p>
  </w:endnote>
  <w:endnote w:type="continuationSeparator" w:id="0">
    <w:p w:rsidR="0090232D" w:rsidRDefault="0090232D" w:rsidP="00902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32D" w:rsidRDefault="0090232D" w:rsidP="0090232D">
      <w:r>
        <w:separator/>
      </w:r>
    </w:p>
  </w:footnote>
  <w:footnote w:type="continuationSeparator" w:id="0">
    <w:p w:rsidR="0090232D" w:rsidRDefault="0090232D" w:rsidP="0090232D">
      <w:r>
        <w:continuationSeparator/>
      </w:r>
    </w:p>
  </w:footnote>
  <w:footnote w:id="1">
    <w:p w:rsidR="0090232D" w:rsidRDefault="0090232D" w:rsidP="0090232D">
      <w:pPr>
        <w:pStyle w:val="Lbjegyzetszveg"/>
        <w:tabs>
          <w:tab w:val="clear" w:pos="284"/>
        </w:tabs>
      </w:pPr>
      <w:r>
        <w:rPr>
          <w:rStyle w:val="Funotenzeichen1"/>
        </w:rPr>
        <w:footnoteRef/>
      </w:r>
      <w:r>
        <w:tab/>
        <w:t xml:space="preserve">Es handelt sich um das Einrichtungswerk des </w:t>
      </w:r>
      <w:proofErr w:type="spellStart"/>
      <w:r>
        <w:t>Raaber</w:t>
      </w:r>
      <w:proofErr w:type="spellEnd"/>
      <w:r>
        <w:t xml:space="preserve"> Bischofs und späteren Kardinals Leopold </w:t>
      </w:r>
      <w:proofErr w:type="spellStart"/>
      <w:r>
        <w:t>Kollonich</w:t>
      </w:r>
      <w:proofErr w:type="spellEnd"/>
      <w:r>
        <w:t>, dessen Inhalt mit diesem Patent bekannt gemacht werden sollte.</w:t>
      </w:r>
    </w:p>
  </w:footnote>
  <w:footnote w:id="2">
    <w:p w:rsidR="0090232D" w:rsidRDefault="0090232D" w:rsidP="0090232D">
      <w:pPr>
        <w:pStyle w:val="Lbjegyzetszveg"/>
        <w:tabs>
          <w:tab w:val="clear" w:pos="284"/>
        </w:tabs>
      </w:pPr>
      <w:r>
        <w:rPr>
          <w:rStyle w:val="Funotenzeichen1"/>
        </w:rPr>
        <w:footnoteRef/>
      </w:r>
      <w:r>
        <w:tab/>
        <w:t>Hinsichtlich.</w:t>
      </w:r>
    </w:p>
  </w:footnote>
  <w:footnote w:id="3">
    <w:p w:rsidR="0090232D" w:rsidRDefault="0090232D" w:rsidP="0090232D">
      <w:pPr>
        <w:pStyle w:val="Lbjegyzetszveg"/>
        <w:tabs>
          <w:tab w:val="clear" w:pos="284"/>
        </w:tabs>
      </w:pPr>
      <w:r>
        <w:rPr>
          <w:rStyle w:val="Funotenzeichen1"/>
        </w:rPr>
        <w:footnoteRef/>
      </w:r>
      <w:r>
        <w:tab/>
        <w:t>Stiften, begründen.</w:t>
      </w:r>
    </w:p>
  </w:footnote>
  <w:footnote w:id="4">
    <w:p w:rsidR="0090232D" w:rsidRDefault="0090232D" w:rsidP="0090232D">
      <w:pPr>
        <w:pStyle w:val="Lbjegyzetszveg"/>
        <w:tabs>
          <w:tab w:val="clear" w:pos="284"/>
        </w:tabs>
      </w:pPr>
      <w:r>
        <w:rPr>
          <w:rStyle w:val="Funotenzeichen1"/>
        </w:rPr>
        <w:footnoteRef/>
      </w:r>
      <w:r>
        <w:tab/>
        <w:t>Entlassungsschein von der Grundherrschaft, genannt „</w:t>
      </w:r>
      <w:proofErr w:type="spellStart"/>
      <w:r>
        <w:t>Manumission</w:t>
      </w:r>
      <w:proofErr w:type="spellEnd"/>
      <w:r>
        <w:t>“.</w:t>
      </w:r>
    </w:p>
  </w:footnote>
  <w:footnote w:id="5">
    <w:p w:rsidR="0090232D" w:rsidRDefault="0090232D" w:rsidP="0090232D">
      <w:pPr>
        <w:pStyle w:val="Lbjegyzetszveg"/>
        <w:tabs>
          <w:tab w:val="clear" w:pos="284"/>
        </w:tabs>
      </w:pPr>
      <w:r>
        <w:rPr>
          <w:rStyle w:val="Funotenzeichen1"/>
        </w:rPr>
        <w:footnoteRef/>
      </w:r>
      <w:r>
        <w:tab/>
        <w:t>Zu immerwährendem Recht, d.h. auf Lebenszeit und mit dem Recht, diese Immobilien zu veräußern.</w:t>
      </w:r>
    </w:p>
  </w:footnote>
  <w:footnote w:id="6">
    <w:p w:rsidR="0090232D" w:rsidRDefault="0090232D" w:rsidP="0090232D">
      <w:pPr>
        <w:pStyle w:val="Lbjegyzetszveg"/>
        <w:tabs>
          <w:tab w:val="clear" w:pos="284"/>
        </w:tabs>
      </w:pPr>
      <w:r>
        <w:rPr>
          <w:rStyle w:val="Funotenzeichen1"/>
        </w:rPr>
        <w:footnoteRef/>
      </w:r>
      <w:r>
        <w:tab/>
        <w:t>Gemeint sind Steinmetzen, Baumeister, Bildhauer usw.</w:t>
      </w:r>
    </w:p>
  </w:footnote>
  <w:footnote w:id="7">
    <w:p w:rsidR="0090232D" w:rsidRDefault="0090232D" w:rsidP="0090232D">
      <w:pPr>
        <w:pStyle w:val="Lbjegyzetszveg"/>
        <w:tabs>
          <w:tab w:val="clear" w:pos="284"/>
        </w:tabs>
      </w:pPr>
      <w:r>
        <w:rPr>
          <w:rStyle w:val="Funotenzeichen1"/>
        </w:rPr>
        <w:footnoteRef/>
      </w:r>
      <w:r>
        <w:tab/>
        <w:t>Vom Vorzüglicheren oder Tüchtigeren.</w:t>
      </w:r>
    </w:p>
  </w:footnote>
  <w:footnote w:id="8">
    <w:p w:rsidR="0090232D" w:rsidRDefault="0090232D" w:rsidP="0090232D">
      <w:pPr>
        <w:pStyle w:val="Lbjegyzetszveg"/>
        <w:tabs>
          <w:tab w:val="clear" w:pos="284"/>
        </w:tabs>
      </w:pPr>
      <w:r>
        <w:rPr>
          <w:rStyle w:val="Funotenzeichen1"/>
        </w:rPr>
        <w:footnoteRef/>
      </w:r>
      <w:r>
        <w:tab/>
        <w:t>Als Heilmittel zur rechten Zeit.</w:t>
      </w:r>
    </w:p>
  </w:footnote>
  <w:footnote w:id="9">
    <w:p w:rsidR="0090232D" w:rsidRDefault="0090232D" w:rsidP="0090232D">
      <w:pPr>
        <w:pStyle w:val="Lbjegyzetszveg"/>
        <w:tabs>
          <w:tab w:val="clear" w:pos="284"/>
        </w:tabs>
      </w:pPr>
      <w:r>
        <w:rPr>
          <w:rStyle w:val="Funotenzeichen1"/>
        </w:rPr>
        <w:footnoteRef/>
      </w:r>
      <w:r>
        <w:tab/>
        <w:t>Zur Anerkennung des Herrschafts- bzw. Eigentumsrechtes.</w:t>
      </w:r>
    </w:p>
  </w:footnote>
  <w:footnote w:id="10">
    <w:p w:rsidR="0090232D" w:rsidRDefault="0090232D" w:rsidP="0090232D">
      <w:pPr>
        <w:pStyle w:val="Lbjegyzetszveg"/>
        <w:tabs>
          <w:tab w:val="clear" w:pos="284"/>
        </w:tabs>
      </w:pPr>
      <w:r>
        <w:rPr>
          <w:rStyle w:val="Funotenzeichen1"/>
        </w:rPr>
        <w:footnoteRef/>
      </w:r>
      <w:r>
        <w:tab/>
        <w:t xml:space="preserve"> </w:t>
      </w:r>
      <w:r>
        <w:tab/>
        <w:t>Bauer.</w:t>
      </w:r>
    </w:p>
  </w:footnote>
  <w:footnote w:id="11">
    <w:p w:rsidR="0090232D" w:rsidRDefault="0090232D" w:rsidP="0090232D">
      <w:pPr>
        <w:pStyle w:val="Lbjegyzetszveg"/>
        <w:tabs>
          <w:tab w:val="clear" w:pos="284"/>
        </w:tabs>
      </w:pPr>
      <w:r>
        <w:rPr>
          <w:rStyle w:val="Funotenzeichen1"/>
        </w:rPr>
        <w:footnoteRef/>
      </w:r>
      <w:r>
        <w:tab/>
        <w:t xml:space="preserve"> </w:t>
      </w:r>
      <w:r>
        <w:tab/>
        <w:t xml:space="preserve">Im Verhältnis von damals, d.h. zur Zeit des vorigen </w:t>
      </w:r>
      <w:proofErr w:type="spellStart"/>
      <w:r>
        <w:t>Bebauers</w:t>
      </w:r>
      <w:proofErr w:type="spellEnd"/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32D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232D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232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de-DE"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ußnotentext Char Char Char Char Char Char, Char"/>
    <w:basedOn w:val="Norml"/>
    <w:link w:val="LbjegyzetszvegChar"/>
    <w:rsid w:val="0090232D"/>
    <w:pPr>
      <w:tabs>
        <w:tab w:val="left" w:pos="284"/>
      </w:tabs>
      <w:ind w:left="284" w:hanging="284"/>
      <w:jc w:val="both"/>
    </w:pPr>
    <w:rPr>
      <w:sz w:val="19"/>
    </w:rPr>
  </w:style>
  <w:style w:type="character" w:customStyle="1" w:styleId="LbjegyzetszvegChar">
    <w:name w:val="Lábjegyzetszöveg Char"/>
    <w:aliases w:val="Fußnotentext Char Char Char Char Char Char Char, Char Char"/>
    <w:basedOn w:val="Bekezdsalapbettpusa"/>
    <w:link w:val="Lbjegyzetszveg"/>
    <w:rsid w:val="0090232D"/>
    <w:rPr>
      <w:rFonts w:ascii="Times New Roman" w:eastAsia="Batang" w:hAnsi="Times New Roman" w:cs="Times New Roman"/>
      <w:sz w:val="19"/>
      <w:szCs w:val="24"/>
      <w:lang w:val="de-DE" w:eastAsia="ko-KR"/>
    </w:rPr>
  </w:style>
  <w:style w:type="paragraph" w:customStyle="1" w:styleId="Absatz1">
    <w:name w:val="Absatz_1"/>
    <w:basedOn w:val="Norml"/>
    <w:link w:val="Absatz1Char"/>
    <w:rsid w:val="0090232D"/>
    <w:pPr>
      <w:jc w:val="both"/>
    </w:pPr>
    <w:rPr>
      <w:color w:val="000000"/>
      <w:sz w:val="21"/>
    </w:rPr>
  </w:style>
  <w:style w:type="character" w:customStyle="1" w:styleId="Absatz1Char">
    <w:name w:val="Absatz_1 Char"/>
    <w:basedOn w:val="Bekezdsalapbettpusa"/>
    <w:link w:val="Absatz1"/>
    <w:rsid w:val="0090232D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paragraph" w:customStyle="1" w:styleId="Absatz2">
    <w:name w:val="Absatz_2"/>
    <w:basedOn w:val="Norml"/>
    <w:link w:val="Absatz2Char"/>
    <w:rsid w:val="0090232D"/>
    <w:pPr>
      <w:ind w:firstLine="284"/>
      <w:jc w:val="both"/>
    </w:pPr>
    <w:rPr>
      <w:sz w:val="21"/>
    </w:rPr>
  </w:style>
  <w:style w:type="character" w:customStyle="1" w:styleId="Absatz2Char">
    <w:name w:val="Absatz_2 Char"/>
    <w:basedOn w:val="Bekezdsalapbettpusa"/>
    <w:link w:val="Absatz2"/>
    <w:rsid w:val="0090232D"/>
    <w:rPr>
      <w:rFonts w:ascii="Times New Roman" w:eastAsia="Batang" w:hAnsi="Times New Roman" w:cs="Times New Roman"/>
      <w:sz w:val="21"/>
      <w:szCs w:val="24"/>
      <w:lang w:val="de-DE" w:eastAsia="ko-KR"/>
    </w:rPr>
  </w:style>
  <w:style w:type="paragraph" w:customStyle="1" w:styleId="2">
    <w:name w:val="Ü_2"/>
    <w:basedOn w:val="Absatz2"/>
    <w:rsid w:val="0090232D"/>
    <w:pPr>
      <w:ind w:left="425" w:hanging="425"/>
    </w:pPr>
    <w:rPr>
      <w:sz w:val="23"/>
    </w:rPr>
  </w:style>
  <w:style w:type="character" w:customStyle="1" w:styleId="Funotenzeichen1">
    <w:name w:val="Fußnotenzeichen1"/>
    <w:basedOn w:val="Bekezdsalapbettpusa"/>
    <w:rsid w:val="0090232D"/>
    <w:rPr>
      <w:rFonts w:ascii="Times New Roman" w:hAnsi="Times New Roman" w:cs="Times"/>
      <w:bCs/>
      <w:iCs/>
      <w:sz w:val="21"/>
      <w:szCs w:val="21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2015-01-16T10:54:00Z</dcterms:created>
  <dcterms:modified xsi:type="dcterms:W3CDTF">2015-01-16T10:54:00Z</dcterms:modified>
</cp:coreProperties>
</file>