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0" w:rsidRDefault="001F77C0" w:rsidP="001F77C0">
      <w:pPr>
        <w:pStyle w:val="2"/>
      </w:pPr>
      <w:r>
        <w:t>10.</w:t>
      </w:r>
      <w:r>
        <w:tab/>
        <w:t xml:space="preserve">Das Gesetz De </w:t>
      </w:r>
      <w:proofErr w:type="spellStart"/>
      <w:r>
        <w:t>impopulatione</w:t>
      </w:r>
      <w:proofErr w:type="spellEnd"/>
      <w:r>
        <w:t xml:space="preserve"> </w:t>
      </w:r>
      <w:proofErr w:type="spellStart"/>
      <w:r>
        <w:t>regni</w:t>
      </w:r>
      <w:proofErr w:type="spellEnd"/>
      <w:r>
        <w:t xml:space="preserve"> 103 ex 1723</w:t>
      </w:r>
    </w:p>
    <w:p w:rsidR="001F77C0" w:rsidRDefault="001F77C0" w:rsidP="001F77C0">
      <w:pPr>
        <w:pStyle w:val="Absatz1"/>
      </w:pPr>
    </w:p>
    <w:p w:rsidR="001F77C0" w:rsidRDefault="001F77C0" w:rsidP="001F77C0">
      <w:pPr>
        <w:pStyle w:val="Absatz1"/>
      </w:pPr>
      <w:r>
        <w:t xml:space="preserve">Seine Hoch Geheiligte Majestät wird gütig erlauben, </w:t>
      </w:r>
      <w:proofErr w:type="spellStart"/>
      <w:r>
        <w:t>daß</w:t>
      </w:r>
      <w:proofErr w:type="spellEnd"/>
      <w:r>
        <w:t xml:space="preserve"> freie Personen jeder Art ins Land gerufen werden, die von jeder öffentlichen Steuer für 6 Jahre zu befreien sind und </w:t>
      </w:r>
      <w:proofErr w:type="spellStart"/>
      <w:r>
        <w:t>daß</w:t>
      </w:r>
      <w:proofErr w:type="spellEnd"/>
      <w:r>
        <w:t xml:space="preserve"> diese Freiheit im ganzen Lande verkündet werden kann.</w:t>
      </w:r>
    </w:p>
    <w:p w:rsidR="001F77C0" w:rsidRDefault="001F77C0" w:rsidP="001F77C0">
      <w:pPr>
        <w:pStyle w:val="Absatz2"/>
      </w:pPr>
      <w:r>
        <w:t>§ 1. Damit aber Patente im Heiligen Römische Reich und auch in anderen benac</w:t>
      </w:r>
      <w:r>
        <w:t>h</w:t>
      </w:r>
      <w:r>
        <w:t>barten Ländern und Provinzen Seiner Hoch Geheiligten Majestät in diesem Sinne b</w:t>
      </w:r>
      <w:r>
        <w:t>e</w:t>
      </w:r>
      <w:r>
        <w:t>kannt gegeben werden können, möge Seine Majestät mit den Ständen besagten Heil</w:t>
      </w:r>
      <w:r>
        <w:t>i</w:t>
      </w:r>
      <w:r>
        <w:t>gen Reiches, der benachbarten Länder und Provinzen zusammen in Erwägung ziehen.</w:t>
      </w:r>
    </w:p>
    <w:p w:rsidR="001F77C0" w:rsidRDefault="001F77C0" w:rsidP="001F77C0">
      <w:pPr>
        <w:pStyle w:val="Absatz2"/>
      </w:pPr>
      <w:r>
        <w:t>§ 2. Auch die neuerworbenen Güter sollen gemäß Artikel 19 denjenigen Familien in der dort erklärten Weise zurückgegeben werden, denen sie erwiesenermaßen geh</w:t>
      </w:r>
      <w:r>
        <w:t>ö</w:t>
      </w:r>
      <w:r>
        <w:t>ren.</w:t>
      </w:r>
    </w:p>
    <w:p w:rsidR="001F77C0" w:rsidRDefault="001F77C0" w:rsidP="001F77C0">
      <w:pPr>
        <w:pStyle w:val="Absatz2"/>
      </w:pPr>
      <w:r>
        <w:t>§ 3. Seine Hoch Geheiligte Majestät wird bei der Verleihung von fiskalischen G</w:t>
      </w:r>
      <w:r>
        <w:t>ü</w:t>
      </w:r>
      <w:r>
        <w:t>tern denjenigen Personen, die sich große Verdienste erworben haben, seine besondere Aufmerksamkeit schenken.</w:t>
      </w:r>
    </w:p>
    <w:p w:rsidR="001F77C0" w:rsidRDefault="001F77C0" w:rsidP="001F77C0">
      <w:pPr>
        <w:pStyle w:val="Absatz1"/>
      </w:pPr>
    </w:p>
    <w:p w:rsidR="001F77C0" w:rsidRPr="00443511" w:rsidRDefault="001F77C0" w:rsidP="001F77C0">
      <w:pPr>
        <w:pStyle w:val="Absatz1"/>
        <w:rPr>
          <w:color w:val="auto"/>
        </w:rPr>
      </w:pPr>
      <w:r w:rsidRPr="00443511">
        <w:rPr>
          <w:color w:val="auto"/>
        </w:rPr>
        <w:t xml:space="preserve">Aus: Quellenbuch zur donauschwäbischen Geschichte, Bd. </w:t>
      </w:r>
      <w:r>
        <w:rPr>
          <w:color w:val="auto"/>
        </w:rPr>
        <w:t>1</w:t>
      </w:r>
      <w:r w:rsidRPr="00443511">
        <w:rPr>
          <w:color w:val="auto"/>
        </w:rPr>
        <w:t>, S. 95.</w:t>
      </w:r>
    </w:p>
    <w:p w:rsidR="00BA68F5" w:rsidRPr="001F77C0" w:rsidRDefault="00BA68F5">
      <w:pPr>
        <w:rPr>
          <w:lang w:val="de-DE"/>
        </w:rPr>
      </w:pPr>
    </w:p>
    <w:sectPr w:rsidR="00BA68F5" w:rsidRPr="001F77C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77C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1F77C0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1F77C0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1F77C0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1F77C0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1F77C0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1F77C0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2015-01-16T13:44:00Z</dcterms:created>
  <dcterms:modified xsi:type="dcterms:W3CDTF">2015-01-16T13:44:00Z</dcterms:modified>
</cp:coreProperties>
</file>