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9" w:rsidRPr="00740F0C" w:rsidRDefault="00996219" w:rsidP="00996219">
      <w:pPr>
        <w:pStyle w:val="2"/>
        <w:rPr>
          <w:szCs w:val="22"/>
          <w:lang w:val="hu-HU"/>
        </w:rPr>
      </w:pPr>
      <w:r>
        <w:rPr>
          <w:lang w:val="hu-HU"/>
        </w:rPr>
        <w:t>44.</w:t>
      </w:r>
      <w:proofErr w:type="gramStart"/>
      <w:r>
        <w:rPr>
          <w:lang w:val="hu-HU"/>
        </w:rPr>
        <w:t>a.</w:t>
      </w:r>
      <w:proofErr w:type="gramEnd"/>
      <w:r>
        <w:rPr>
          <w:lang w:val="hu-HU"/>
        </w:rPr>
        <w:tab/>
      </w:r>
      <w:r w:rsidRPr="00953ED6">
        <w:rPr>
          <w:lang w:val="hu-HU"/>
        </w:rPr>
        <w:t xml:space="preserve">A magyar-német kisebbségi megállapodást tartalmazó jegyzőkönyv </w:t>
      </w:r>
      <w:r w:rsidRPr="00CA2831">
        <w:rPr>
          <w:rFonts w:ascii="Arial" w:hAnsi="Arial"/>
          <w:sz w:val="22"/>
          <w:szCs w:val="22"/>
          <w:lang w:val="hu-HU"/>
        </w:rPr>
        <w:t>(</w:t>
      </w:r>
      <w:r w:rsidRPr="00514650">
        <w:rPr>
          <w:szCs w:val="22"/>
          <w:lang w:val="hu-HU"/>
        </w:rPr>
        <w:t>az</w:t>
      </w:r>
      <w:r w:rsidRPr="00953ED6">
        <w:rPr>
          <w:rFonts w:ascii="Arial" w:hAnsi="Arial"/>
          <w:b/>
          <w:sz w:val="22"/>
          <w:szCs w:val="22"/>
          <w:lang w:val="hu-HU"/>
        </w:rPr>
        <w:t xml:space="preserve"> </w:t>
      </w:r>
      <w:r w:rsidRPr="00514650">
        <w:rPr>
          <w:lang w:val="hu-HU"/>
        </w:rPr>
        <w:t>úgynevezett</w:t>
      </w:r>
      <w:r w:rsidRPr="00740F0C">
        <w:rPr>
          <w:lang w:val="hu-HU"/>
        </w:rPr>
        <w:t xml:space="preserve"> bécsi népcsoportegyezmény)</w:t>
      </w:r>
    </w:p>
    <w:p w:rsidR="00996219" w:rsidRPr="00953ED6" w:rsidRDefault="00996219" w:rsidP="00996219">
      <w:pPr>
        <w:pStyle w:val="Absatz1"/>
        <w:rPr>
          <w:lang w:val="hu-HU"/>
        </w:rPr>
      </w:pPr>
    </w:p>
    <w:p w:rsidR="00996219" w:rsidRPr="00953ED6" w:rsidRDefault="00996219" w:rsidP="00996219">
      <w:pPr>
        <w:pStyle w:val="Absatz1"/>
        <w:rPr>
          <w:lang w:val="hu-HU"/>
        </w:rPr>
      </w:pPr>
      <w:r w:rsidRPr="00953ED6">
        <w:rPr>
          <w:lang w:val="hu-HU"/>
        </w:rPr>
        <w:t>Attól az óhajtól vezérelve, hogy a német népcsoport helyzetét Magyarországon a kö</w:t>
      </w:r>
      <w:r w:rsidRPr="00953ED6">
        <w:rPr>
          <w:lang w:val="hu-HU"/>
        </w:rPr>
        <w:t>l</w:t>
      </w:r>
      <w:r w:rsidRPr="00953ED6">
        <w:rPr>
          <w:lang w:val="hu-HU"/>
        </w:rPr>
        <w:t>csönös barátságos kapcsolatoknak megfelelően rendezzék, a magyar királyi kormány és a birodalmi kormány a következő megállapodást kötötték:</w:t>
      </w:r>
    </w:p>
    <w:p w:rsidR="00996219" w:rsidRPr="002C1AD1" w:rsidRDefault="00996219" w:rsidP="00996219">
      <w:pPr>
        <w:pStyle w:val="bibFett"/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I.</w:t>
      </w:r>
    </w:p>
    <w:p w:rsidR="00996219" w:rsidRPr="00953ED6" w:rsidRDefault="00996219" w:rsidP="00996219">
      <w:pPr>
        <w:pStyle w:val="Absatz1"/>
        <w:rPr>
          <w:lang w:val="hu-HU"/>
        </w:rPr>
      </w:pPr>
      <w:r w:rsidRPr="00953ED6">
        <w:rPr>
          <w:lang w:val="hu-HU"/>
        </w:rPr>
        <w:t>A magyar királyi kormány biztosítja a német népcsoporthoz tartozó személyeknek azt a lehetőséget, hogy német népiségüket korlátozás nélkül megőrizhessék. Gondosko</w:t>
      </w:r>
      <w:r w:rsidRPr="00953ED6">
        <w:rPr>
          <w:lang w:val="hu-HU"/>
        </w:rPr>
        <w:t>d</w:t>
      </w:r>
      <w:r w:rsidRPr="00953ED6">
        <w:rPr>
          <w:lang w:val="hu-HU"/>
        </w:rPr>
        <w:t xml:space="preserve">ni fog arról, hogy a német népcsoporthoz tartozó személyeknek a népcsoporthoz való tartozás tényéből és amiatt, hogy a nemzetiszocialista világnézetet vallják, semmiféle módon és semmiféle téren hátrányuk ne származzék. A népcsoporthoz az tartozik, aki magát a németséghez tartozónak </w:t>
      </w:r>
      <w:proofErr w:type="gramStart"/>
      <w:r w:rsidRPr="00953ED6">
        <w:rPr>
          <w:lang w:val="hu-HU"/>
        </w:rPr>
        <w:t>vallja</w:t>
      </w:r>
      <w:proofErr w:type="gramEnd"/>
      <w:r w:rsidRPr="00953ED6">
        <w:rPr>
          <w:lang w:val="hu-HU"/>
        </w:rPr>
        <w:t xml:space="preserve"> s akit a Magyarországi Németek Szövetség</w:t>
      </w:r>
      <w:r w:rsidRPr="00953ED6">
        <w:rPr>
          <w:lang w:val="hu-HU"/>
        </w:rPr>
        <w:t>é</w:t>
      </w:r>
      <w:r w:rsidRPr="00953ED6">
        <w:rPr>
          <w:lang w:val="hu-HU"/>
        </w:rPr>
        <w:t xml:space="preserve">nek („Volksbund der </w:t>
      </w:r>
      <w:proofErr w:type="spellStart"/>
      <w:r w:rsidRPr="00953ED6">
        <w:rPr>
          <w:lang w:val="hu-HU"/>
        </w:rPr>
        <w:t>Deutschen</w:t>
      </w:r>
      <w:proofErr w:type="spellEnd"/>
      <w:r w:rsidRPr="00953ED6">
        <w:rPr>
          <w:lang w:val="hu-HU"/>
        </w:rPr>
        <w:t xml:space="preserve"> </w:t>
      </w:r>
      <w:proofErr w:type="spellStart"/>
      <w:r w:rsidRPr="00953ED6">
        <w:rPr>
          <w:lang w:val="hu-HU"/>
        </w:rPr>
        <w:t>in</w:t>
      </w:r>
      <w:proofErr w:type="spellEnd"/>
      <w:r w:rsidRPr="00953ED6">
        <w:rPr>
          <w:lang w:val="hu-HU"/>
        </w:rPr>
        <w:t xml:space="preserve"> </w:t>
      </w:r>
      <w:proofErr w:type="spellStart"/>
      <w:r w:rsidRPr="00953ED6">
        <w:rPr>
          <w:lang w:val="hu-HU"/>
        </w:rPr>
        <w:t>Ungarn</w:t>
      </w:r>
      <w:proofErr w:type="spellEnd"/>
      <w:r w:rsidRPr="00A42D77">
        <w:rPr>
          <w:lang w:val="hu-HU"/>
        </w:rPr>
        <w:t>“</w:t>
      </w:r>
      <w:r w:rsidRPr="00953ED6">
        <w:rPr>
          <w:lang w:val="hu-HU"/>
        </w:rPr>
        <w:t>) vezetősé</w:t>
      </w:r>
      <w:r>
        <w:rPr>
          <w:lang w:val="hu-HU"/>
        </w:rPr>
        <w:t>ge népi németnek („</w:t>
      </w:r>
      <w:proofErr w:type="spellStart"/>
      <w:r>
        <w:rPr>
          <w:lang w:val="hu-HU"/>
        </w:rPr>
        <w:t>volksdeutsch</w:t>
      </w:r>
      <w:proofErr w:type="spellEnd"/>
      <w:r w:rsidRPr="00A42D77">
        <w:rPr>
          <w:lang w:val="hu-HU"/>
        </w:rPr>
        <w:t>“</w:t>
      </w:r>
      <w:r w:rsidRPr="00953ED6">
        <w:rPr>
          <w:lang w:val="hu-HU"/>
        </w:rPr>
        <w:t>) elismer. Ezeknek az alapelveknek megfelelően kiváltképpen a k</w:t>
      </w:r>
      <w:r w:rsidRPr="00953ED6">
        <w:rPr>
          <w:lang w:val="hu-HU"/>
        </w:rPr>
        <w:t>ö</w:t>
      </w:r>
      <w:r w:rsidRPr="00953ED6">
        <w:rPr>
          <w:lang w:val="hu-HU"/>
        </w:rPr>
        <w:t>vetkezők állapíttatnak meg:</w:t>
      </w:r>
    </w:p>
    <w:p w:rsidR="00996219" w:rsidRPr="00514650" w:rsidRDefault="00996219" w:rsidP="00996219">
      <w:pPr>
        <w:pStyle w:val="Absatz2"/>
        <w:rPr>
          <w:lang w:val="hu-HU"/>
        </w:rPr>
      </w:pPr>
      <w:r w:rsidRPr="00514650">
        <w:rPr>
          <w:lang w:val="hu-HU"/>
        </w:rPr>
        <w:t>(1) A német népcsoporthoz tartozó személyeknek az idevonatkozó általános sz</w:t>
      </w:r>
      <w:r w:rsidRPr="00514650">
        <w:rPr>
          <w:lang w:val="hu-HU"/>
        </w:rPr>
        <w:t>a</w:t>
      </w:r>
      <w:r w:rsidRPr="00514650">
        <w:rPr>
          <w:lang w:val="hu-HU"/>
        </w:rPr>
        <w:t>bályok figyelembevételével joguk van arra, hogy szervezkedjenek, és hogy különl</w:t>
      </w:r>
      <w:r w:rsidRPr="00514650">
        <w:rPr>
          <w:lang w:val="hu-HU"/>
        </w:rPr>
        <w:t>e</w:t>
      </w:r>
      <w:r w:rsidRPr="00514650">
        <w:rPr>
          <w:lang w:val="hu-HU"/>
        </w:rPr>
        <w:t>ges célokra, mint aminők például az ifjúság gondozása, a sport, a művészeti tev</w:t>
      </w:r>
      <w:r w:rsidRPr="00514650">
        <w:rPr>
          <w:lang w:val="hu-HU"/>
        </w:rPr>
        <w:t>é</w:t>
      </w:r>
      <w:r w:rsidRPr="00514650">
        <w:rPr>
          <w:lang w:val="hu-HU"/>
        </w:rPr>
        <w:t>kenység stb., egyesüléseket alakítsanak.</w:t>
      </w:r>
    </w:p>
    <w:p w:rsidR="00996219" w:rsidRPr="00514650" w:rsidRDefault="00996219" w:rsidP="00996219">
      <w:pPr>
        <w:pStyle w:val="Absatz2"/>
        <w:rPr>
          <w:lang w:val="hu-HU"/>
        </w:rPr>
      </w:pPr>
      <w:r w:rsidRPr="00514650">
        <w:rPr>
          <w:lang w:val="hu-HU"/>
        </w:rPr>
        <w:t>(2) A népcsoporthoz tartozó személyek Magyarországon minden hivatást ugya</w:t>
      </w:r>
      <w:r w:rsidRPr="00514650">
        <w:rPr>
          <w:lang w:val="hu-HU"/>
        </w:rPr>
        <w:t>n</w:t>
      </w:r>
      <w:r w:rsidRPr="00514650">
        <w:rPr>
          <w:lang w:val="hu-HU"/>
        </w:rPr>
        <w:t>olyan előfeltételek és feltételek mellett gyakorolhatnak, mint a többi magyar álla</w:t>
      </w:r>
      <w:r w:rsidRPr="00514650">
        <w:rPr>
          <w:lang w:val="hu-HU"/>
        </w:rPr>
        <w:t>m</w:t>
      </w:r>
      <w:r w:rsidRPr="00514650">
        <w:rPr>
          <w:lang w:val="hu-HU"/>
        </w:rPr>
        <w:t>polgárok.</w:t>
      </w:r>
    </w:p>
    <w:p w:rsidR="00996219" w:rsidRPr="00514650" w:rsidRDefault="00996219" w:rsidP="00996219">
      <w:pPr>
        <w:pStyle w:val="Absatz2"/>
        <w:rPr>
          <w:lang w:val="hu-HU"/>
        </w:rPr>
      </w:pPr>
      <w:r w:rsidRPr="00514650">
        <w:rPr>
          <w:lang w:val="hu-HU"/>
        </w:rPr>
        <w:t>(3) A népcsoporthoz tartozó személyekre Magyarország összes népességéhez v</w:t>
      </w:r>
      <w:r w:rsidRPr="00514650">
        <w:rPr>
          <w:lang w:val="hu-HU"/>
        </w:rPr>
        <w:t>i</w:t>
      </w:r>
      <w:r w:rsidRPr="00514650">
        <w:rPr>
          <w:lang w:val="hu-HU"/>
        </w:rPr>
        <w:t>szonyított arányszámuknak megfelelően tekintettel lesznek a magyar hivatalok betö</w:t>
      </w:r>
      <w:r w:rsidRPr="00514650">
        <w:rPr>
          <w:lang w:val="hu-HU"/>
        </w:rPr>
        <w:t>l</w:t>
      </w:r>
      <w:r w:rsidRPr="00514650">
        <w:rPr>
          <w:lang w:val="hu-HU"/>
        </w:rPr>
        <w:t>tésénél és az önkormányzati testületek megalakításánál, amennyiben a betöltés kin</w:t>
      </w:r>
      <w:r w:rsidRPr="00514650">
        <w:rPr>
          <w:lang w:val="hu-HU"/>
        </w:rPr>
        <w:t>e</w:t>
      </w:r>
      <w:r w:rsidRPr="00514650">
        <w:rPr>
          <w:lang w:val="hu-HU"/>
        </w:rPr>
        <w:t>vezés útján történik. A népi német hivatalnokok kiváltképpen a német népi települési területeken működő hatóságoknál s a föléjük rendelt központi hatóságoknál alkalm</w:t>
      </w:r>
      <w:r w:rsidRPr="00514650">
        <w:rPr>
          <w:lang w:val="hu-HU"/>
        </w:rPr>
        <w:t>a</w:t>
      </w:r>
      <w:r w:rsidRPr="00514650">
        <w:rPr>
          <w:lang w:val="hu-HU"/>
        </w:rPr>
        <w:t>zandók.</w:t>
      </w:r>
    </w:p>
    <w:p w:rsidR="00996219" w:rsidRPr="00514650" w:rsidRDefault="00996219" w:rsidP="00996219">
      <w:pPr>
        <w:pStyle w:val="Absatz2"/>
        <w:rPr>
          <w:lang w:val="hu-HU"/>
        </w:rPr>
      </w:pPr>
      <w:r w:rsidRPr="00514650">
        <w:rPr>
          <w:lang w:val="hu-HU"/>
        </w:rPr>
        <w:t>(4) A népcsoporthoz tartozó személyek valamennyi gyermekének lehetővé kell tenni, hogy ugyanolyan feltételek mellett, mint amilyenek a magyar iskolákra nézve érvényesek, népi német iskolákban nevelkedhessenek, éspedig a közép-, középfokú és elemi iskolákban, valamint szakiskolákban. Magyar részről mindenképpen elő fogják mozdítani az alkalmas népi német tanítókban elegendő utánpótlás kiképzését.</w:t>
      </w:r>
    </w:p>
    <w:p w:rsidR="00996219" w:rsidRPr="00514650" w:rsidRDefault="00996219" w:rsidP="00996219">
      <w:pPr>
        <w:pStyle w:val="Absatz2"/>
        <w:rPr>
          <w:lang w:val="hu-HU"/>
        </w:rPr>
      </w:pPr>
      <w:r w:rsidRPr="00514650">
        <w:rPr>
          <w:lang w:val="hu-HU"/>
        </w:rPr>
        <w:t xml:space="preserve"> (5) A népcsoporthoz tartozó személyeknek joguk van arra, hogy nyelvüket szóban és írásban mind személyes és gazdasági viszonylataikban, mind pedig nyilvános </w:t>
      </w:r>
      <w:proofErr w:type="gramStart"/>
      <w:r w:rsidRPr="00514650">
        <w:rPr>
          <w:lang w:val="hu-HU"/>
        </w:rPr>
        <w:t>gy</w:t>
      </w:r>
      <w:r w:rsidRPr="00514650">
        <w:rPr>
          <w:lang w:val="hu-HU"/>
        </w:rPr>
        <w:t>ű</w:t>
      </w:r>
      <w:r w:rsidRPr="00514650">
        <w:rPr>
          <w:lang w:val="hu-HU"/>
        </w:rPr>
        <w:t>léseken</w:t>
      </w:r>
      <w:proofErr w:type="gramEnd"/>
      <w:r w:rsidRPr="00514650">
        <w:rPr>
          <w:lang w:val="hu-HU"/>
        </w:rPr>
        <w:t xml:space="preserve"> szabadon használják. Német nyelvű napilapoknak, folyóiratoknak s egyéb k</w:t>
      </w:r>
      <w:r w:rsidRPr="00514650">
        <w:rPr>
          <w:lang w:val="hu-HU"/>
        </w:rPr>
        <w:t>i</w:t>
      </w:r>
      <w:r w:rsidRPr="00514650">
        <w:rPr>
          <w:lang w:val="hu-HU"/>
        </w:rPr>
        <w:t>adványoknak közzétételét nem fogják olyan korlátozásoknak alávetni, mint amily</w:t>
      </w:r>
      <w:r w:rsidRPr="00514650">
        <w:rPr>
          <w:lang w:val="hu-HU"/>
        </w:rPr>
        <w:t>e</w:t>
      </w:r>
      <w:r w:rsidRPr="00514650">
        <w:rPr>
          <w:lang w:val="hu-HU"/>
        </w:rPr>
        <w:t>nek megfelelő magyar nyelvű kiadványok közzétételére nem érvényesek. Olyan közigazgatási körzetekben, ahol a német népcsoporthoz tartozó személyek az összes n</w:t>
      </w:r>
      <w:r w:rsidRPr="00514650">
        <w:rPr>
          <w:lang w:val="hu-HU"/>
        </w:rPr>
        <w:t>é</w:t>
      </w:r>
      <w:r w:rsidRPr="00514650">
        <w:rPr>
          <w:lang w:val="hu-HU"/>
        </w:rPr>
        <w:t>pességnek legalább egyharmadát teszik ki, ezek az illető kerületekben a hivatalos érintkezésben a német nyelvet használhatják.</w:t>
      </w:r>
    </w:p>
    <w:p w:rsidR="00996219" w:rsidRPr="00514650" w:rsidRDefault="00996219" w:rsidP="00996219">
      <w:pPr>
        <w:pStyle w:val="Absatz2"/>
        <w:rPr>
          <w:lang w:val="hu-HU"/>
        </w:rPr>
      </w:pPr>
      <w:r w:rsidRPr="00514650">
        <w:rPr>
          <w:lang w:val="hu-HU"/>
        </w:rPr>
        <w:t>(6) A népcsoport jogosult a gazdasági önsegélyre és szövetkezeti ügyének kialak</w:t>
      </w:r>
      <w:r w:rsidRPr="00514650">
        <w:rPr>
          <w:lang w:val="hu-HU"/>
        </w:rPr>
        <w:t>í</w:t>
      </w:r>
      <w:r w:rsidRPr="00514650">
        <w:rPr>
          <w:lang w:val="hu-HU"/>
        </w:rPr>
        <w:t>tására.</w:t>
      </w:r>
    </w:p>
    <w:p w:rsidR="00996219" w:rsidRPr="00514650" w:rsidRDefault="00996219" w:rsidP="00996219">
      <w:pPr>
        <w:pStyle w:val="Absatz2"/>
        <w:rPr>
          <w:lang w:val="hu-HU"/>
        </w:rPr>
      </w:pPr>
      <w:r w:rsidRPr="00514650">
        <w:rPr>
          <w:lang w:val="hu-HU"/>
        </w:rPr>
        <w:t>(7) Magyar részről kerülni fognak minden olyan rendszabályt, amely a kényszerű asszimiláció célját szolgálhatná, különösen a népi német családnevek magyarosítása útján. A népcsoporthoz tartozó személyeknek joguk van arra, hogy a családjuk által előbb viselt nevet újra felvegyék.</w:t>
      </w:r>
    </w:p>
    <w:p w:rsidR="00996219" w:rsidRPr="00514650" w:rsidRDefault="00996219" w:rsidP="00996219">
      <w:pPr>
        <w:pStyle w:val="Absatz2"/>
        <w:rPr>
          <w:lang w:val="hu-HU"/>
        </w:rPr>
      </w:pPr>
      <w:r w:rsidRPr="00514650">
        <w:rPr>
          <w:lang w:val="hu-HU"/>
        </w:rPr>
        <w:t xml:space="preserve"> (8) A népcsoporthoz tartozó személyeknek kulturális téren joguk van a nagyn</w:t>
      </w:r>
      <w:r w:rsidRPr="00514650">
        <w:rPr>
          <w:lang w:val="hu-HU"/>
        </w:rPr>
        <w:t>é</w:t>
      </w:r>
      <w:r w:rsidRPr="00514650">
        <w:rPr>
          <w:lang w:val="hu-HU"/>
        </w:rPr>
        <w:t>met anyaországgal szabadon érintkezni.</w:t>
      </w:r>
    </w:p>
    <w:p w:rsidR="00996219" w:rsidRPr="002C1AD1" w:rsidRDefault="00996219" w:rsidP="00996219">
      <w:pPr>
        <w:pStyle w:val="bibFett"/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II.</w:t>
      </w:r>
    </w:p>
    <w:p w:rsidR="00996219" w:rsidRPr="00953ED6" w:rsidRDefault="00996219" w:rsidP="00996219">
      <w:pPr>
        <w:pStyle w:val="Absatz1"/>
        <w:rPr>
          <w:lang w:val="hu-HU"/>
        </w:rPr>
      </w:pPr>
      <w:r w:rsidRPr="00953ED6">
        <w:rPr>
          <w:lang w:val="hu-HU"/>
        </w:rPr>
        <w:t>A magyar királyi kormány és a birodalmi kormány között teljes egyetértés áll fenn a</w:t>
      </w:r>
      <w:r w:rsidRPr="00953ED6">
        <w:rPr>
          <w:lang w:val="hu-HU"/>
        </w:rPr>
        <w:t>r</w:t>
      </w:r>
      <w:r w:rsidRPr="00953ED6">
        <w:rPr>
          <w:lang w:val="hu-HU"/>
        </w:rPr>
        <w:t>ra nézve, hogy a fenti alapelvek semmiképpen se érintsék a lojalitásnak azt a kötele</w:t>
      </w:r>
      <w:r w:rsidRPr="00953ED6">
        <w:rPr>
          <w:lang w:val="hu-HU"/>
        </w:rPr>
        <w:t>s</w:t>
      </w:r>
      <w:r w:rsidRPr="00953ED6">
        <w:rPr>
          <w:lang w:val="hu-HU"/>
        </w:rPr>
        <w:t>ségét, amellyel a népcsoporthoz tartozó személyek a magyar államnak tartoznak.</w:t>
      </w:r>
    </w:p>
    <w:p w:rsidR="00996219" w:rsidRPr="002C1AD1" w:rsidRDefault="00996219" w:rsidP="00996219">
      <w:pPr>
        <w:pStyle w:val="bibFett"/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b w:val="0"/>
          <w:sz w:val="21"/>
          <w:szCs w:val="22"/>
        </w:rPr>
      </w:pPr>
      <w:r w:rsidRPr="002C1AD1">
        <w:rPr>
          <w:rFonts w:ascii="Times New Roman" w:hAnsi="Times New Roman"/>
          <w:b w:val="0"/>
          <w:sz w:val="21"/>
          <w:szCs w:val="22"/>
        </w:rPr>
        <w:t>III.</w:t>
      </w:r>
    </w:p>
    <w:p w:rsidR="00996219" w:rsidRPr="00953ED6" w:rsidRDefault="00996219" w:rsidP="00996219">
      <w:pPr>
        <w:pStyle w:val="Absatz1"/>
        <w:rPr>
          <w:lang w:val="hu-HU"/>
        </w:rPr>
      </w:pPr>
      <w:r w:rsidRPr="00953ED6">
        <w:rPr>
          <w:lang w:val="hu-HU"/>
        </w:rPr>
        <w:t>A Magyarországgal ismét egyesített, eddig romániai területen élő és a német népcs</w:t>
      </w:r>
      <w:r w:rsidRPr="00953ED6">
        <w:rPr>
          <w:lang w:val="hu-HU"/>
        </w:rPr>
        <w:t>o</w:t>
      </w:r>
      <w:r w:rsidRPr="00953ED6">
        <w:rPr>
          <w:lang w:val="hu-HU"/>
        </w:rPr>
        <w:t>porthoz tartozó személyekre nézve a következő különös megállapodás létesült:</w:t>
      </w:r>
    </w:p>
    <w:p w:rsidR="00996219" w:rsidRPr="00953ED6" w:rsidRDefault="00996219" w:rsidP="00996219">
      <w:pPr>
        <w:pStyle w:val="Absatz2"/>
        <w:rPr>
          <w:lang w:val="hu-HU"/>
        </w:rPr>
      </w:pPr>
      <w:r w:rsidRPr="00953ED6">
        <w:rPr>
          <w:lang w:val="hu-HU"/>
        </w:rPr>
        <w:t>A magyar királyi kormány az ezeken a területeken letelepült népi németek kére</w:t>
      </w:r>
      <w:r w:rsidRPr="00953ED6">
        <w:rPr>
          <w:lang w:val="hu-HU"/>
        </w:rPr>
        <w:t>l</w:t>
      </w:r>
      <w:r w:rsidRPr="00953ED6">
        <w:rPr>
          <w:lang w:val="hu-HU"/>
        </w:rPr>
        <w:t>mére biztosítani fogja azt a lehetőséget, hogy a Német Birodalomba átköltözködhe</w:t>
      </w:r>
      <w:r w:rsidRPr="00953ED6">
        <w:rPr>
          <w:lang w:val="hu-HU"/>
        </w:rPr>
        <w:t>s</w:t>
      </w:r>
      <w:r w:rsidRPr="00953ED6">
        <w:rPr>
          <w:lang w:val="hu-HU"/>
        </w:rPr>
        <w:t>senek. Azoknak a népi németeknek, akik ezzel a joggal élni akarnak, kérelmüket e megállapodás napjától számított kétévi határidőn belül kell előterjeszteniük. Az átkö</w:t>
      </w:r>
      <w:r w:rsidRPr="00953ED6">
        <w:rPr>
          <w:lang w:val="hu-HU"/>
        </w:rPr>
        <w:t>l</w:t>
      </w:r>
      <w:r w:rsidRPr="00953ED6">
        <w:rPr>
          <w:lang w:val="hu-HU"/>
        </w:rPr>
        <w:t>tözködésnél a népi németek ingó vagyonukat szabadon magukkal vihetik. Ingatlan vagyonukat költözködésük előtt értékesíthetik és a befolyt összeget az illető jeg</w:t>
      </w:r>
      <w:r w:rsidRPr="00953ED6">
        <w:rPr>
          <w:lang w:val="hu-HU"/>
        </w:rPr>
        <w:t>y</w:t>
      </w:r>
      <w:r w:rsidRPr="00953ED6">
        <w:rPr>
          <w:lang w:val="hu-HU"/>
        </w:rPr>
        <w:t xml:space="preserve">bankok által </w:t>
      </w:r>
      <w:r w:rsidRPr="00953ED6">
        <w:rPr>
          <w:lang w:val="hu-HU"/>
        </w:rPr>
        <w:lastRenderedPageBreak/>
        <w:t>közösen megállapítandó feltételek mellett kivihetik, illetve átutalhatják. Az átköltözködés részleteit a magyar királyi kormány és a birodalmi kormány mih</w:t>
      </w:r>
      <w:r w:rsidRPr="00953ED6">
        <w:rPr>
          <w:lang w:val="hu-HU"/>
        </w:rPr>
        <w:t>a</w:t>
      </w:r>
      <w:r w:rsidRPr="00953ED6">
        <w:rPr>
          <w:lang w:val="hu-HU"/>
        </w:rPr>
        <w:t>marabb meg fogja állapítani. E megállapodás keretében szabályoztatni fog az a kérdés is, milyen feltételek mellett fogja a magyar állam azt az ingatlan tulajdont átvenni, amelynek értékesítése a tulajdonosnak az előírt határidőn belül nem sikerült. E tekintetben mindkét kormányt a különös körülmények figyelembevételével azok az ala</w:t>
      </w:r>
      <w:r w:rsidRPr="00953ED6">
        <w:rPr>
          <w:lang w:val="hu-HU"/>
        </w:rPr>
        <w:t>p</w:t>
      </w:r>
      <w:r w:rsidRPr="00953ED6">
        <w:rPr>
          <w:lang w:val="hu-HU"/>
        </w:rPr>
        <w:t>gondolatok fogják vezetni, amelyek a birodalmi kormány számára a dél-tiroli népi németek átköltözködésénél mérvadók voltak.</w:t>
      </w:r>
    </w:p>
    <w:p w:rsidR="00996219" w:rsidRPr="00B70F51" w:rsidRDefault="00996219" w:rsidP="00996219">
      <w:pPr>
        <w:pStyle w:val="Absatz1"/>
        <w:rPr>
          <w:lang w:val="hu-HU"/>
        </w:rPr>
      </w:pPr>
    </w:p>
    <w:p w:rsidR="00996219" w:rsidRDefault="00996219" w:rsidP="00996219">
      <w:pPr>
        <w:pStyle w:val="lfej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sz w:val="21"/>
          <w:szCs w:val="21"/>
          <w:lang w:val="hu-HU"/>
        </w:rPr>
      </w:pPr>
      <w:r w:rsidRPr="00B70F51">
        <w:rPr>
          <w:sz w:val="21"/>
          <w:szCs w:val="21"/>
          <w:lang w:val="hu-HU"/>
        </w:rPr>
        <w:t>Bécs, 1940. évi augusztus hó 30. napján</w:t>
      </w:r>
    </w:p>
    <w:p w:rsidR="00996219" w:rsidRPr="00B70F51" w:rsidRDefault="00996219" w:rsidP="00996219">
      <w:pPr>
        <w:pStyle w:val="Absatz1"/>
        <w:rPr>
          <w:lang w:val="hu-HU"/>
        </w:rPr>
      </w:pPr>
    </w:p>
    <w:p w:rsidR="00996219" w:rsidRPr="00B70F51" w:rsidRDefault="00996219" w:rsidP="00996219">
      <w:pPr>
        <w:widowControl w:val="0"/>
        <w:tabs>
          <w:tab w:val="right" w:pos="7088"/>
          <w:tab w:val="left" w:pos="7230"/>
        </w:tabs>
        <w:autoSpaceDE w:val="0"/>
        <w:autoSpaceDN w:val="0"/>
        <w:adjustRightInd w:val="0"/>
        <w:rPr>
          <w:sz w:val="21"/>
          <w:szCs w:val="21"/>
          <w:lang w:val="hu-HU"/>
        </w:rPr>
      </w:pPr>
      <w:r w:rsidRPr="00B70F51">
        <w:rPr>
          <w:sz w:val="21"/>
          <w:szCs w:val="21"/>
          <w:lang w:val="hu-HU"/>
        </w:rPr>
        <w:t>A magyar királyi kormány részéről</w:t>
      </w:r>
      <w:r w:rsidRPr="00B70F51">
        <w:rPr>
          <w:sz w:val="21"/>
          <w:szCs w:val="21"/>
          <w:lang w:val="hu-HU"/>
        </w:rPr>
        <w:tab/>
      </w:r>
      <w:proofErr w:type="gramStart"/>
      <w:r w:rsidRPr="00B70F51">
        <w:rPr>
          <w:sz w:val="21"/>
          <w:szCs w:val="21"/>
          <w:lang w:val="hu-HU"/>
        </w:rPr>
        <w:t>A</w:t>
      </w:r>
      <w:proofErr w:type="gramEnd"/>
      <w:r w:rsidRPr="00B70F51">
        <w:rPr>
          <w:sz w:val="21"/>
          <w:szCs w:val="21"/>
          <w:lang w:val="hu-HU"/>
        </w:rPr>
        <w:t xml:space="preserve"> birodalmi kormány részéről</w:t>
      </w:r>
    </w:p>
    <w:p w:rsidR="00996219" w:rsidRPr="00B70F51" w:rsidRDefault="00996219" w:rsidP="00996219">
      <w:pPr>
        <w:widowControl w:val="0"/>
        <w:tabs>
          <w:tab w:val="right" w:pos="7088"/>
          <w:tab w:val="left" w:pos="7230"/>
        </w:tabs>
        <w:autoSpaceDE w:val="0"/>
        <w:autoSpaceDN w:val="0"/>
        <w:adjustRightInd w:val="0"/>
        <w:rPr>
          <w:i/>
          <w:sz w:val="21"/>
          <w:szCs w:val="21"/>
          <w:lang w:val="en-GB"/>
        </w:rPr>
      </w:pPr>
      <w:proofErr w:type="spellStart"/>
      <w:r>
        <w:rPr>
          <w:i/>
          <w:sz w:val="21"/>
          <w:szCs w:val="21"/>
          <w:lang w:val="en-GB"/>
        </w:rPr>
        <w:t>Gróf</w:t>
      </w:r>
      <w:proofErr w:type="spellEnd"/>
      <w:r>
        <w:rPr>
          <w:i/>
          <w:sz w:val="21"/>
          <w:szCs w:val="21"/>
          <w:lang w:val="en-GB"/>
        </w:rPr>
        <w:t xml:space="preserve"> </w:t>
      </w:r>
      <w:proofErr w:type="spellStart"/>
      <w:r>
        <w:rPr>
          <w:i/>
          <w:sz w:val="21"/>
          <w:szCs w:val="21"/>
          <w:lang w:val="en-GB"/>
        </w:rPr>
        <w:t>Csáky</w:t>
      </w:r>
      <w:proofErr w:type="spellEnd"/>
      <w:r>
        <w:rPr>
          <w:i/>
          <w:sz w:val="21"/>
          <w:szCs w:val="21"/>
          <w:lang w:val="en-GB"/>
        </w:rPr>
        <w:t xml:space="preserve"> </w:t>
      </w:r>
      <w:proofErr w:type="spellStart"/>
      <w:r>
        <w:rPr>
          <w:i/>
          <w:sz w:val="21"/>
          <w:szCs w:val="21"/>
          <w:lang w:val="en-GB"/>
        </w:rPr>
        <w:t>István</w:t>
      </w:r>
      <w:proofErr w:type="spellEnd"/>
      <w:r>
        <w:rPr>
          <w:i/>
          <w:sz w:val="21"/>
          <w:szCs w:val="21"/>
          <w:lang w:val="en-GB"/>
        </w:rPr>
        <w:t xml:space="preserve"> </w:t>
      </w:r>
      <w:r>
        <w:rPr>
          <w:i/>
          <w:sz w:val="21"/>
          <w:szCs w:val="21"/>
          <w:lang w:val="en-GB"/>
        </w:rPr>
        <w:tab/>
      </w:r>
      <w:r w:rsidRPr="00B70F51">
        <w:rPr>
          <w:i/>
          <w:sz w:val="21"/>
          <w:szCs w:val="21"/>
          <w:lang w:val="en-GB"/>
        </w:rPr>
        <w:t>Joachim v. Ribbentrop</w:t>
      </w:r>
    </w:p>
    <w:p w:rsidR="00996219" w:rsidRPr="00794BB2" w:rsidRDefault="00996219" w:rsidP="00996219">
      <w:pPr>
        <w:widowControl w:val="0"/>
        <w:tabs>
          <w:tab w:val="right" w:pos="7088"/>
          <w:tab w:val="left" w:pos="7230"/>
        </w:tabs>
        <w:autoSpaceDE w:val="0"/>
        <w:autoSpaceDN w:val="0"/>
        <w:adjustRightInd w:val="0"/>
        <w:rPr>
          <w:sz w:val="21"/>
          <w:szCs w:val="21"/>
          <w:lang w:val="en-GB"/>
        </w:rPr>
      </w:pPr>
      <w:proofErr w:type="spellStart"/>
      <w:proofErr w:type="gramStart"/>
      <w:r w:rsidRPr="00794BB2">
        <w:rPr>
          <w:sz w:val="21"/>
          <w:szCs w:val="21"/>
          <w:lang w:val="en-GB"/>
        </w:rPr>
        <w:t>magyar</w:t>
      </w:r>
      <w:proofErr w:type="spellEnd"/>
      <w:proofErr w:type="gramEnd"/>
      <w:r w:rsidRPr="00794BB2">
        <w:rPr>
          <w:sz w:val="21"/>
          <w:szCs w:val="21"/>
          <w:lang w:val="en-GB"/>
        </w:rPr>
        <w:t xml:space="preserve"> </w:t>
      </w:r>
      <w:proofErr w:type="spellStart"/>
      <w:r w:rsidRPr="00794BB2">
        <w:rPr>
          <w:sz w:val="21"/>
          <w:szCs w:val="21"/>
          <w:lang w:val="en-GB"/>
        </w:rPr>
        <w:t>királyi</w:t>
      </w:r>
      <w:proofErr w:type="spellEnd"/>
      <w:r w:rsidRPr="00794BB2">
        <w:rPr>
          <w:sz w:val="21"/>
          <w:szCs w:val="21"/>
          <w:lang w:val="en-GB"/>
        </w:rPr>
        <w:t xml:space="preserve"> </w:t>
      </w:r>
      <w:proofErr w:type="spellStart"/>
      <w:r w:rsidRPr="00794BB2">
        <w:rPr>
          <w:sz w:val="21"/>
          <w:szCs w:val="21"/>
          <w:lang w:val="en-GB"/>
        </w:rPr>
        <w:t>külügyminiszter</w:t>
      </w:r>
      <w:proofErr w:type="spellEnd"/>
      <w:r w:rsidRPr="00794BB2">
        <w:rPr>
          <w:sz w:val="21"/>
          <w:szCs w:val="21"/>
          <w:lang w:val="en-GB"/>
        </w:rPr>
        <w:tab/>
      </w:r>
      <w:proofErr w:type="spellStart"/>
      <w:r w:rsidRPr="00794BB2">
        <w:rPr>
          <w:sz w:val="21"/>
          <w:szCs w:val="21"/>
          <w:lang w:val="en-GB"/>
        </w:rPr>
        <w:t>birodalmi</w:t>
      </w:r>
      <w:proofErr w:type="spellEnd"/>
      <w:r w:rsidRPr="00794BB2">
        <w:rPr>
          <w:sz w:val="21"/>
          <w:szCs w:val="21"/>
          <w:lang w:val="en-GB"/>
        </w:rPr>
        <w:t xml:space="preserve"> </w:t>
      </w:r>
      <w:proofErr w:type="spellStart"/>
      <w:r w:rsidRPr="00794BB2">
        <w:rPr>
          <w:sz w:val="21"/>
          <w:szCs w:val="21"/>
          <w:lang w:val="en-GB"/>
        </w:rPr>
        <w:t>külügyminiszter</w:t>
      </w:r>
      <w:proofErr w:type="spellEnd"/>
    </w:p>
    <w:p w:rsidR="00996219" w:rsidRDefault="00996219" w:rsidP="00996219">
      <w:pPr>
        <w:pStyle w:val="Absatz1"/>
        <w:rPr>
          <w:lang w:val="en-GB"/>
        </w:rPr>
      </w:pPr>
    </w:p>
    <w:p w:rsidR="00996219" w:rsidRDefault="00996219" w:rsidP="00996219">
      <w:pPr>
        <w:pStyle w:val="Absatz1"/>
        <w:rPr>
          <w:lang w:val="en-GB"/>
        </w:rPr>
      </w:pPr>
    </w:p>
    <w:p w:rsidR="00996219" w:rsidRPr="00794BB2" w:rsidRDefault="00996219" w:rsidP="00996219">
      <w:pPr>
        <w:pStyle w:val="Absatz1"/>
        <w:rPr>
          <w:lang w:val="en-GB"/>
        </w:rPr>
      </w:pPr>
    </w:p>
    <w:p w:rsidR="00996219" w:rsidRDefault="00996219" w:rsidP="00996219">
      <w:pPr>
        <w:pStyle w:val="Absatz1"/>
        <w:spacing w:after="60"/>
        <w:rPr>
          <w:sz w:val="19"/>
          <w:szCs w:val="19"/>
          <w:lang w:val="en-US"/>
        </w:rPr>
      </w:pPr>
      <w:proofErr w:type="spellStart"/>
      <w:r w:rsidRPr="0058071D">
        <w:rPr>
          <w:sz w:val="19"/>
          <w:szCs w:val="19"/>
          <w:lang w:val="en-US"/>
        </w:rPr>
        <w:t>Quelle</w:t>
      </w:r>
      <w:proofErr w:type="spellEnd"/>
      <w:r w:rsidRPr="0058071D">
        <w:rPr>
          <w:sz w:val="19"/>
          <w:szCs w:val="19"/>
          <w:lang w:val="en-US"/>
        </w:rPr>
        <w:t>:</w:t>
      </w:r>
      <w:r w:rsidRPr="0058071D">
        <w:rPr>
          <w:i/>
          <w:sz w:val="19"/>
          <w:szCs w:val="19"/>
          <w:lang w:val="en-US"/>
        </w:rPr>
        <w:t xml:space="preserve"> </w:t>
      </w:r>
      <w:proofErr w:type="spellStart"/>
      <w:r w:rsidRPr="0058071D">
        <w:rPr>
          <w:sz w:val="19"/>
          <w:szCs w:val="19"/>
          <w:lang w:val="en-US"/>
        </w:rPr>
        <w:t>Magyarországi</w:t>
      </w:r>
      <w:proofErr w:type="spellEnd"/>
      <w:r w:rsidRPr="0058071D">
        <w:rPr>
          <w:sz w:val="19"/>
          <w:szCs w:val="19"/>
          <w:lang w:val="en-US"/>
        </w:rPr>
        <w:t xml:space="preserve"> </w:t>
      </w:r>
      <w:proofErr w:type="spellStart"/>
      <w:r w:rsidRPr="0058071D">
        <w:rPr>
          <w:sz w:val="19"/>
          <w:szCs w:val="19"/>
          <w:lang w:val="en-US"/>
        </w:rPr>
        <w:t>Rendeletek</w:t>
      </w:r>
      <w:proofErr w:type="spellEnd"/>
      <w:r w:rsidRPr="0058071D">
        <w:rPr>
          <w:sz w:val="19"/>
          <w:szCs w:val="19"/>
          <w:lang w:val="en-US"/>
        </w:rPr>
        <w:t xml:space="preserve"> </w:t>
      </w:r>
      <w:proofErr w:type="spellStart"/>
      <w:r w:rsidRPr="0058071D">
        <w:rPr>
          <w:sz w:val="19"/>
          <w:szCs w:val="19"/>
          <w:lang w:val="en-US"/>
        </w:rPr>
        <w:t>Tára</w:t>
      </w:r>
      <w:proofErr w:type="spellEnd"/>
      <w:r w:rsidRPr="0058071D">
        <w:rPr>
          <w:sz w:val="19"/>
          <w:szCs w:val="19"/>
          <w:lang w:val="en-US"/>
        </w:rPr>
        <w:t xml:space="preserve"> 1940, Budapest 1941, S. 3239-3245.</w:t>
      </w:r>
    </w:p>
    <w:p w:rsidR="00996219" w:rsidRDefault="00996219" w:rsidP="00996219">
      <w:pPr>
        <w:pStyle w:val="Absatz1"/>
        <w:spacing w:after="60"/>
        <w:rPr>
          <w:sz w:val="19"/>
          <w:szCs w:val="19"/>
          <w:lang w:val="en-US"/>
        </w:rPr>
      </w:pPr>
    </w:p>
    <w:p w:rsidR="00996219" w:rsidRPr="0058071D" w:rsidRDefault="00996219" w:rsidP="00996219">
      <w:pPr>
        <w:pStyle w:val="Absatz1"/>
        <w:spacing w:after="60"/>
        <w:rPr>
          <w:sz w:val="19"/>
          <w:szCs w:val="19"/>
          <w:lang w:val="en-US"/>
        </w:rPr>
      </w:pPr>
    </w:p>
    <w:p w:rsidR="00996219" w:rsidRDefault="00996219" w:rsidP="00996219">
      <w:pPr>
        <w:pStyle w:val="Absatz1"/>
        <w:spacing w:after="60"/>
        <w:rPr>
          <w:sz w:val="19"/>
          <w:szCs w:val="19"/>
        </w:rPr>
      </w:pPr>
      <w:r w:rsidRPr="00514650">
        <w:rPr>
          <w:sz w:val="19"/>
          <w:szCs w:val="19"/>
        </w:rPr>
        <w:t>Kommentar: Mit diesem Protokoll erkannte die ungarische Regierung an, da</w:t>
      </w:r>
      <w:r>
        <w:rPr>
          <w:sz w:val="19"/>
          <w:szCs w:val="19"/>
        </w:rPr>
        <w:t>ss</w:t>
      </w:r>
      <w:r w:rsidRPr="00514650">
        <w:rPr>
          <w:sz w:val="19"/>
          <w:szCs w:val="19"/>
        </w:rPr>
        <w:t xml:space="preserve"> die Zugehöri</w:t>
      </w:r>
      <w:r w:rsidRPr="00514650">
        <w:rPr>
          <w:sz w:val="19"/>
          <w:szCs w:val="19"/>
        </w:rPr>
        <w:t>g</w:t>
      </w:r>
      <w:r w:rsidRPr="00514650">
        <w:rPr>
          <w:sz w:val="19"/>
          <w:szCs w:val="19"/>
        </w:rPr>
        <w:t>keit zur deutschen Minderheit in Ungarn nicht vom freien Willen des Staatsbürgers, sondern von der Entscheidung des Volksbund</w:t>
      </w:r>
      <w:r>
        <w:rPr>
          <w:sz w:val="19"/>
          <w:szCs w:val="19"/>
        </w:rPr>
        <w:t>es</w:t>
      </w:r>
      <w:r w:rsidRPr="00514650">
        <w:rPr>
          <w:sz w:val="19"/>
          <w:szCs w:val="19"/>
        </w:rPr>
        <w:t xml:space="preserve"> der Deutschen in Ungarn abhing. Die ungarische R</w:t>
      </w:r>
      <w:r w:rsidRPr="00514650">
        <w:rPr>
          <w:sz w:val="19"/>
          <w:szCs w:val="19"/>
        </w:rPr>
        <w:t>e</w:t>
      </w:r>
      <w:r w:rsidRPr="00514650">
        <w:rPr>
          <w:sz w:val="19"/>
          <w:szCs w:val="19"/>
        </w:rPr>
        <w:t>gierung weigerte sich – trotz deutschen Drucks – allerdings, das Abkommen vom Parlament als Gesetz ratifizieren zu lassen. Das Abkommen wurde schließlich als Verordnung des Mini</w:t>
      </w:r>
      <w:r w:rsidRPr="00514650">
        <w:rPr>
          <w:sz w:val="19"/>
          <w:szCs w:val="19"/>
        </w:rPr>
        <w:t>s</w:t>
      </w:r>
      <w:r w:rsidRPr="00514650">
        <w:rPr>
          <w:sz w:val="19"/>
          <w:szCs w:val="19"/>
        </w:rPr>
        <w:t xml:space="preserve">terpräsidenten Nr. 8490 am 28. November 1940 im </w:t>
      </w:r>
      <w:proofErr w:type="spellStart"/>
      <w:r w:rsidRPr="00514650">
        <w:rPr>
          <w:sz w:val="19"/>
          <w:szCs w:val="19"/>
        </w:rPr>
        <w:t>Budapesti</w:t>
      </w:r>
      <w:proofErr w:type="spellEnd"/>
      <w:r w:rsidRPr="00514650">
        <w:rPr>
          <w:sz w:val="19"/>
          <w:szCs w:val="19"/>
        </w:rPr>
        <w:t xml:space="preserve"> </w:t>
      </w:r>
      <w:proofErr w:type="spellStart"/>
      <w:r w:rsidRPr="00514650">
        <w:rPr>
          <w:sz w:val="19"/>
          <w:szCs w:val="19"/>
        </w:rPr>
        <w:t>Közlöny</w:t>
      </w:r>
      <w:proofErr w:type="spellEnd"/>
      <w:r w:rsidRPr="00514650">
        <w:rPr>
          <w:sz w:val="19"/>
          <w:szCs w:val="19"/>
        </w:rPr>
        <w:t xml:space="preserve"> veröffentlicht. 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6219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96219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21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96219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basedOn w:val="Bekezdsalapbettpusa"/>
    <w:link w:val="lfej"/>
    <w:rsid w:val="00996219"/>
    <w:rPr>
      <w:rFonts w:ascii="Times New Roman" w:eastAsia="Batang" w:hAnsi="Times New Roman" w:cs="Times New Roman"/>
      <w:sz w:val="20"/>
      <w:szCs w:val="24"/>
      <w:lang w:val="de-DE" w:eastAsia="ko-KR"/>
    </w:rPr>
  </w:style>
  <w:style w:type="paragraph" w:customStyle="1" w:styleId="Absatz1">
    <w:name w:val="Absatz_1"/>
    <w:basedOn w:val="Norml"/>
    <w:link w:val="Absatz1Char"/>
    <w:rsid w:val="00996219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996219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996219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996219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996219"/>
    <w:pPr>
      <w:ind w:left="425" w:hanging="425"/>
    </w:pPr>
    <w:rPr>
      <w:sz w:val="23"/>
    </w:rPr>
  </w:style>
  <w:style w:type="paragraph" w:customStyle="1" w:styleId="bibFett">
    <w:name w:val="bib + Fett"/>
    <w:aliases w:val="Zentriert"/>
    <w:basedOn w:val="Norml"/>
    <w:semiHidden/>
    <w:rsid w:val="00996219"/>
    <w:pPr>
      <w:jc w:val="center"/>
    </w:pPr>
    <w:rPr>
      <w:rFonts w:ascii="Arial" w:eastAsia="Times New Roman" w:hAnsi="Arial"/>
      <w:b/>
      <w:szCs w:val="20"/>
      <w:lang w:val="hu-HU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2015-01-16T14:54:00Z</dcterms:created>
  <dcterms:modified xsi:type="dcterms:W3CDTF">2015-01-16T14:55:00Z</dcterms:modified>
</cp:coreProperties>
</file>