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81" w:rsidRPr="00864568" w:rsidRDefault="00BE2981" w:rsidP="00BE2981">
      <w:pPr>
        <w:pStyle w:val="2"/>
      </w:pPr>
      <w:r>
        <w:t>44.b.</w:t>
      </w:r>
      <w:r>
        <w:tab/>
      </w:r>
      <w:r w:rsidRPr="00864568">
        <w:t>Deutsch-ungarisches Protokoll vom 30. August 1940 betreffend die Stellung der deutschen Volksgruppe in Ungarn</w:t>
      </w:r>
    </w:p>
    <w:p w:rsidR="00BE2981" w:rsidRPr="00864568" w:rsidRDefault="00BE2981" w:rsidP="00BE2981">
      <w:pPr>
        <w:pStyle w:val="Absatz1"/>
      </w:pPr>
    </w:p>
    <w:p w:rsidR="00BE2981" w:rsidRPr="00864568" w:rsidRDefault="00BE2981" w:rsidP="00BE2981">
      <w:pPr>
        <w:pStyle w:val="Absatz1"/>
      </w:pPr>
      <w:r w:rsidRPr="00864568">
        <w:t>In dem Wunsche, die Stellung der deutschen Volksgruppe in Ungarn entsprechend den beiderseitigen freundschaftlichen Beziehungen zu gestalten, haben die Reichsr</w:t>
      </w:r>
      <w:r w:rsidRPr="00864568">
        <w:t>e</w:t>
      </w:r>
      <w:r w:rsidRPr="00864568">
        <w:t>gierung und die Königlich Ungarische Regierung nachstehende Vereinbarung getro</w:t>
      </w:r>
      <w:r w:rsidRPr="00864568">
        <w:t>f</w:t>
      </w:r>
      <w:r w:rsidRPr="00864568">
        <w:t>fen:</w:t>
      </w:r>
    </w:p>
    <w:p w:rsidR="00BE2981" w:rsidRPr="002C1AD1" w:rsidRDefault="00BE2981" w:rsidP="00BE2981">
      <w:pPr>
        <w:pStyle w:val="bibFett"/>
        <w:spacing w:before="120" w:after="120"/>
        <w:rPr>
          <w:rFonts w:ascii="Times New Roman" w:hAnsi="Times New Roman"/>
          <w:b w:val="0"/>
          <w:sz w:val="21"/>
          <w:szCs w:val="22"/>
        </w:rPr>
      </w:pPr>
      <w:r w:rsidRPr="002C1AD1">
        <w:rPr>
          <w:rFonts w:ascii="Times New Roman" w:hAnsi="Times New Roman"/>
          <w:b w:val="0"/>
          <w:sz w:val="21"/>
          <w:szCs w:val="22"/>
        </w:rPr>
        <w:t>I.</w:t>
      </w:r>
    </w:p>
    <w:p w:rsidR="00BE2981" w:rsidRPr="00864568" w:rsidRDefault="00BE2981" w:rsidP="00BE2981">
      <w:pPr>
        <w:pStyle w:val="Absatz1"/>
      </w:pPr>
      <w:r w:rsidRPr="00864568">
        <w:t>Die Königlich Ungarische Regierung gewährleistet den Angehörigen der deutschen Volksgruppe die Möglichkeit, ihr deutsches Volkstum uneingeschränkt zu erhalten.</w:t>
      </w:r>
      <w:r>
        <w:t xml:space="preserve"> </w:t>
      </w:r>
      <w:r w:rsidRPr="00864568">
        <w:t xml:space="preserve">Sie wird dafür Sorge tragen, </w:t>
      </w:r>
      <w:proofErr w:type="spellStart"/>
      <w:r w:rsidRPr="00864568">
        <w:t>daß</w:t>
      </w:r>
      <w:proofErr w:type="spellEnd"/>
      <w:r w:rsidRPr="00864568">
        <w:t xml:space="preserve"> den Angehörigen der deutschen Volksgruppe aus der Tatsache ihrer Zugehörigkeit zur Volksgruppe und aus ihrem Bekenntnis zur nati</w:t>
      </w:r>
      <w:r w:rsidRPr="00864568">
        <w:t>o</w:t>
      </w:r>
      <w:r w:rsidRPr="00864568">
        <w:t>nalsozialistischen Weltanschauung in keiner Weise und auf keinem Gebiete Nachteile irgendwelcher Art erwachsen. Angehöriger der Volksgruppe ist, wer sich zum Deutschtum bekennt und von der Führung des Volksbundes der Deutschen in Ungarn als Volksdeutscher anerkannt wird. Entsprechend diesen Grundsätzen wird insbeso</w:t>
      </w:r>
      <w:r w:rsidRPr="00864568">
        <w:t>n</w:t>
      </w:r>
      <w:r w:rsidRPr="00864568">
        <w:t>dere folgendes festgestellt:</w:t>
      </w:r>
    </w:p>
    <w:p w:rsidR="00BE2981" w:rsidRPr="00514650" w:rsidRDefault="00BE2981" w:rsidP="00BE2981">
      <w:pPr>
        <w:pStyle w:val="Absatz2"/>
      </w:pPr>
      <w:r w:rsidRPr="00514650">
        <w:t xml:space="preserve">1. Die Angehörigen der deutschen Volksgruppe haben unter Berücksichtigung der bezüglichen allgemeinen Vorschriften das </w:t>
      </w:r>
      <w:r>
        <w:t>R</w:t>
      </w:r>
      <w:r w:rsidRPr="00514650">
        <w:t>echt, sich zu organisieren und Verbände für besondere Zwecke, wie zum Beispiel für Jugendpflege, für Sport, für künstler</w:t>
      </w:r>
      <w:r w:rsidRPr="00514650">
        <w:t>i</w:t>
      </w:r>
      <w:r w:rsidRPr="00514650">
        <w:t>sche Betätigung usw.</w:t>
      </w:r>
      <w:r>
        <w:t xml:space="preserve"> </w:t>
      </w:r>
      <w:r w:rsidRPr="00514650">
        <w:t>zu bilden.</w:t>
      </w:r>
    </w:p>
    <w:p w:rsidR="00BE2981" w:rsidRPr="00514650" w:rsidRDefault="00BE2981" w:rsidP="00BE2981">
      <w:pPr>
        <w:pStyle w:val="Absatz2"/>
      </w:pPr>
      <w:r w:rsidRPr="00514650">
        <w:t>2. Die Angehörigen der Volksgruppe können in Ungarn jeden Beruf unter den gleichen Voraussetzungen und Bedingungen wie die anderen ungari</w:t>
      </w:r>
      <w:r>
        <w:t>s</w:t>
      </w:r>
      <w:r w:rsidRPr="00514650">
        <w:t>chen Staatsang</w:t>
      </w:r>
      <w:r w:rsidRPr="00514650">
        <w:t>e</w:t>
      </w:r>
      <w:r w:rsidRPr="00514650">
        <w:t>hörigen ausüben.</w:t>
      </w:r>
    </w:p>
    <w:p w:rsidR="00BE2981" w:rsidRPr="00514650" w:rsidRDefault="00BE2981" w:rsidP="00BE2981">
      <w:pPr>
        <w:pStyle w:val="Absatz2"/>
      </w:pPr>
      <w:r w:rsidRPr="00514650">
        <w:t>3. Die Angehörigen der Volksgruppe werden entsprechend ihrem Anteil an der Gesamtbevölkerung bei der Besetzung der ungarischen Behörden und der Zusa</w:t>
      </w:r>
      <w:r w:rsidRPr="00514650">
        <w:t>m</w:t>
      </w:r>
      <w:r w:rsidRPr="00514650">
        <w:t>mensetzung der Selbstverwaltungskörper, insofern die Besetzung durch Ernennung erfolgt, berücksichtigt werden. Die volksdeutschen Beamten sind vorzugsweise bei den Behörden in den volksdeutschen Siedlungsgeb</w:t>
      </w:r>
      <w:r>
        <w:t>ie</w:t>
      </w:r>
      <w:r w:rsidRPr="00514650">
        <w:t>ten und den ihnen übergeordn</w:t>
      </w:r>
      <w:r w:rsidRPr="00514650">
        <w:t>e</w:t>
      </w:r>
      <w:r w:rsidRPr="00514650">
        <w:t>ten Zentralbehörden zu verwenden.</w:t>
      </w:r>
    </w:p>
    <w:p w:rsidR="00BE2981" w:rsidRPr="00514650" w:rsidRDefault="00BE2981" w:rsidP="00BE2981">
      <w:pPr>
        <w:pStyle w:val="Absatz2"/>
      </w:pPr>
      <w:r w:rsidRPr="00514650">
        <w:t>4. Alle Kinder der Angehörigen der Volksgruppe sollen die Möglichkeit haben, unter den gleichen Bedingungen, wie sie für die ungarischen Schulen gelten, eine E</w:t>
      </w:r>
      <w:r w:rsidRPr="00514650">
        <w:t>r</w:t>
      </w:r>
      <w:r w:rsidRPr="00514650">
        <w:t>ziehu</w:t>
      </w:r>
      <w:r>
        <w:t>ng auf volksdeutschen Sc</w:t>
      </w:r>
      <w:r w:rsidRPr="00514650">
        <w:t>hulen zu erhalten, und zwar auf Höheren, Mittleren und Grundschulen, sowie auf Fachschulen. Die Ausbild</w:t>
      </w:r>
      <w:r>
        <w:t>u</w:t>
      </w:r>
      <w:r w:rsidRPr="00514650">
        <w:t xml:space="preserve">ng </w:t>
      </w:r>
      <w:r>
        <w:t>e</w:t>
      </w:r>
      <w:r w:rsidRPr="00514650">
        <w:t>ines geeigneten und au</w:t>
      </w:r>
      <w:r w:rsidRPr="00514650">
        <w:t>s</w:t>
      </w:r>
      <w:r w:rsidRPr="00514650">
        <w:t xml:space="preserve">reichenden volksdeutschen Lehrernachwuchses wird </w:t>
      </w:r>
      <w:proofErr w:type="spellStart"/>
      <w:r w:rsidRPr="00514650">
        <w:t>ungarischer</w:t>
      </w:r>
      <w:r>
        <w:t>s</w:t>
      </w:r>
      <w:r w:rsidRPr="00514650">
        <w:t>eits</w:t>
      </w:r>
      <w:proofErr w:type="spellEnd"/>
      <w:r w:rsidRPr="00514650">
        <w:t xml:space="preserve"> in jeder Weise gefördert werden.</w:t>
      </w:r>
    </w:p>
    <w:p w:rsidR="00BE2981" w:rsidRPr="00514650" w:rsidRDefault="00BE2981" w:rsidP="00BE2981">
      <w:pPr>
        <w:pStyle w:val="Absatz2"/>
      </w:pPr>
      <w:r w:rsidRPr="00514650">
        <w:t>5. Die Angehörigen der Volksgruppe haben das Recht auf freien Gebrauch ihrer Sprache in Wort und Schrift sowohl in ihren persönlichen und wirtschaftlichen B</w:t>
      </w:r>
      <w:r w:rsidRPr="00514650">
        <w:t>e</w:t>
      </w:r>
      <w:r w:rsidRPr="00514650">
        <w:t>ziehungen als auch in öffentlichen Versammlungen. Die Herausgabe von Tagesze</w:t>
      </w:r>
      <w:r w:rsidRPr="00514650">
        <w:t>i</w:t>
      </w:r>
      <w:r w:rsidRPr="00514650">
        <w:t>tungen, Zeitschriften und sonstigen Veröffentlichungen in deutscher Sprache wird keinen Beschränkungen unterworfen werden, die nicht auch für die Herausgabe en</w:t>
      </w:r>
      <w:r w:rsidRPr="00514650">
        <w:t>t</w:t>
      </w:r>
      <w:r w:rsidRPr="00514650">
        <w:t>sprechender Veröffent</w:t>
      </w:r>
      <w:r>
        <w:t>li</w:t>
      </w:r>
      <w:r w:rsidRPr="00514650">
        <w:t xml:space="preserve">chungen in ungarischer Sprache gelten. In den </w:t>
      </w:r>
      <w:proofErr w:type="spellStart"/>
      <w:r w:rsidRPr="00514650">
        <w:t>Verwaltungs</w:t>
      </w:r>
      <w:r>
        <w:softHyphen/>
      </w:r>
      <w:r w:rsidRPr="00514650">
        <w:t>geb</w:t>
      </w:r>
      <w:r>
        <w:t>ie</w:t>
      </w:r>
      <w:r w:rsidRPr="00514650">
        <w:t>ten</w:t>
      </w:r>
      <w:proofErr w:type="spellEnd"/>
      <w:r w:rsidRPr="00514650">
        <w:t>, in denen die Angehörigen der deutschen Volksgruppe mindestens ein Drittel der Gesamtbevölkerung ausmachen, können sie sich für den amtlichen Verkehr in diesen Bezirken der deutschen Sprache bedienen.</w:t>
      </w:r>
    </w:p>
    <w:p w:rsidR="00BE2981" w:rsidRPr="00514650" w:rsidRDefault="00BE2981" w:rsidP="00BE2981">
      <w:pPr>
        <w:pStyle w:val="Absatz2"/>
      </w:pPr>
      <w:r w:rsidRPr="00514650">
        <w:t>6. Die Volksgruppe hat die Befugnis zu wirtschaftlicher Selbsthilfe und Ausgesta</w:t>
      </w:r>
      <w:r w:rsidRPr="00514650">
        <w:t>l</w:t>
      </w:r>
      <w:r w:rsidRPr="00514650">
        <w:t>tung ihres Genossenschaftswesens.</w:t>
      </w:r>
    </w:p>
    <w:p w:rsidR="00BE2981" w:rsidRPr="00514650" w:rsidRDefault="00BE2981" w:rsidP="00BE2981">
      <w:pPr>
        <w:pStyle w:val="Absatz2"/>
      </w:pPr>
      <w:r w:rsidRPr="00514650">
        <w:t xml:space="preserve">7. </w:t>
      </w:r>
      <w:proofErr w:type="spellStart"/>
      <w:r w:rsidRPr="00514650">
        <w:t>Ungarischerseits</w:t>
      </w:r>
      <w:proofErr w:type="spellEnd"/>
      <w:r w:rsidRPr="00514650">
        <w:t xml:space="preserve"> werden alle Maßnahmen verm</w:t>
      </w:r>
      <w:r>
        <w:t>ie</w:t>
      </w:r>
      <w:r w:rsidRPr="00514650">
        <w:t xml:space="preserve">den werden, die dem Zwecke einer zwangsweisen Assimilierung, insbesondere durch </w:t>
      </w:r>
      <w:proofErr w:type="spellStart"/>
      <w:r w:rsidRPr="00514650">
        <w:t>Magyarisierung</w:t>
      </w:r>
      <w:proofErr w:type="spellEnd"/>
      <w:r w:rsidRPr="00514650">
        <w:t xml:space="preserve"> der volk</w:t>
      </w:r>
      <w:r w:rsidRPr="00514650">
        <w:t>s</w:t>
      </w:r>
      <w:r w:rsidRPr="00514650">
        <w:t>deutschen Familiennamen dienen könnten. Die Angehörigen der Volksgruppe haben das Recht, einen in ihrer Familie früher geführten Namen wieder anzunehmen.</w:t>
      </w:r>
    </w:p>
    <w:p w:rsidR="00BE2981" w:rsidRPr="00514650" w:rsidRDefault="00BE2981" w:rsidP="00BE2981">
      <w:pPr>
        <w:pStyle w:val="Absatz2"/>
      </w:pPr>
      <w:r w:rsidRPr="00514650">
        <w:t>8. Die Angehörigen der Volksgruppe haben auf kulturellem Gebiete das Recht zum freien Verkehr mit dem großdeutschen Mutterlande.</w:t>
      </w:r>
    </w:p>
    <w:p w:rsidR="00BE2981" w:rsidRPr="002C1AD1" w:rsidRDefault="00BE2981" w:rsidP="00BE2981">
      <w:pPr>
        <w:pStyle w:val="bibFett"/>
        <w:spacing w:before="120" w:after="120"/>
        <w:rPr>
          <w:rFonts w:ascii="Times New Roman" w:hAnsi="Times New Roman"/>
          <w:b w:val="0"/>
          <w:sz w:val="21"/>
          <w:szCs w:val="22"/>
        </w:rPr>
      </w:pPr>
      <w:r w:rsidRPr="002C1AD1">
        <w:rPr>
          <w:rFonts w:ascii="Times New Roman" w:hAnsi="Times New Roman"/>
          <w:b w:val="0"/>
          <w:sz w:val="21"/>
          <w:szCs w:val="22"/>
        </w:rPr>
        <w:t>II.</w:t>
      </w:r>
    </w:p>
    <w:p w:rsidR="00BE2981" w:rsidRPr="00864568" w:rsidRDefault="00BE2981" w:rsidP="00BE2981">
      <w:pPr>
        <w:pStyle w:val="Absatz1"/>
      </w:pPr>
      <w:r w:rsidRPr="00864568">
        <w:t>Zwischen der Reichsregierung und der Königlich Ungarischen Regierung besteht vo</w:t>
      </w:r>
      <w:r w:rsidRPr="00864568">
        <w:t>l</w:t>
      </w:r>
      <w:r w:rsidRPr="00864568">
        <w:t xml:space="preserve">les Einverständnis darüber, </w:t>
      </w:r>
      <w:proofErr w:type="spellStart"/>
      <w:r w:rsidRPr="00864568">
        <w:t>daß</w:t>
      </w:r>
      <w:proofErr w:type="spellEnd"/>
      <w:r w:rsidRPr="00864568">
        <w:t xml:space="preserve"> die vorstehenden Grundsätze in keiner Weise die Pflicht der Angehörigen der Volksgruppe zur Loyalität gegenüber dem ungarischen Staate berühren sollen.</w:t>
      </w:r>
    </w:p>
    <w:p w:rsidR="00BE2981" w:rsidRPr="002C1AD1" w:rsidRDefault="00BE2981" w:rsidP="00BE2981">
      <w:pPr>
        <w:pStyle w:val="bibFett"/>
        <w:spacing w:before="120" w:after="120"/>
        <w:rPr>
          <w:rFonts w:ascii="Times New Roman" w:hAnsi="Times New Roman"/>
          <w:b w:val="0"/>
          <w:sz w:val="21"/>
          <w:szCs w:val="22"/>
        </w:rPr>
      </w:pPr>
      <w:r w:rsidRPr="002C1AD1">
        <w:rPr>
          <w:rFonts w:ascii="Times New Roman" w:hAnsi="Times New Roman"/>
          <w:b w:val="0"/>
          <w:sz w:val="21"/>
          <w:szCs w:val="22"/>
        </w:rPr>
        <w:t>III.</w:t>
      </w:r>
    </w:p>
    <w:p w:rsidR="00BE2981" w:rsidRPr="00864568" w:rsidRDefault="00BE2981" w:rsidP="00BE2981">
      <w:pPr>
        <w:pStyle w:val="Absatz1"/>
      </w:pPr>
      <w:r w:rsidRPr="00864568">
        <w:t>Für die Angehörigen der deutschen Volksgruppe in den mit Ungarn wiedervereini</w:t>
      </w:r>
      <w:r w:rsidRPr="00864568">
        <w:t>g</w:t>
      </w:r>
      <w:r w:rsidRPr="00864568">
        <w:t>ten, bisher rumänischen Gebieten wird folgende besondere Vereinbarung getroffen:</w:t>
      </w:r>
    </w:p>
    <w:p w:rsidR="00BE2981" w:rsidRPr="00864568" w:rsidRDefault="00BE2981" w:rsidP="00BE2981">
      <w:pPr>
        <w:pStyle w:val="Absatz2"/>
      </w:pPr>
      <w:r w:rsidRPr="00864568">
        <w:t xml:space="preserve">Die Königlich Ungarische Regierung wird den in diesem Gebiete ansässigen Volksdeutschen auf deren Antrag die Möglichkeit gewähren, in das Deutsche Reich umzusiedeln. Die Volksdeutschen, die von diesem Recht Gebrauch machen wollen, haben ihren Antrag innerhalb einer Frist von </w:t>
      </w:r>
      <w:proofErr w:type="spellStart"/>
      <w:r w:rsidRPr="00864568">
        <w:t>zwi</w:t>
      </w:r>
      <w:proofErr w:type="spellEnd"/>
      <w:r w:rsidRPr="00864568">
        <w:t xml:space="preserve"> Jahren vom Tage </w:t>
      </w:r>
      <w:r w:rsidRPr="00864568">
        <w:lastRenderedPageBreak/>
        <w:t>dieser Vereinb</w:t>
      </w:r>
      <w:r w:rsidRPr="00864568">
        <w:t>a</w:t>
      </w:r>
      <w:r w:rsidRPr="00864568">
        <w:t xml:space="preserve">rung an zu stellen. Bei der Umsiedlung können die Volksdeutschen ihr bewegliches </w:t>
      </w:r>
      <w:proofErr w:type="spellStart"/>
      <w:r w:rsidRPr="00864568">
        <w:t>Vernögen</w:t>
      </w:r>
      <w:proofErr w:type="spellEnd"/>
      <w:r w:rsidRPr="00864568">
        <w:t xml:space="preserve"> frei mit sich führen. Sie können ihr unbewegliches Vermögen vor ihrer Abwanderung liquidieren und den Erlös unter durch die betreffenden Notenbanken zu vereinbarenden Bedingungen ausführen beziehungsweise überweisen. Die Einzelhe</w:t>
      </w:r>
      <w:r w:rsidRPr="00864568">
        <w:t>i</w:t>
      </w:r>
      <w:r w:rsidRPr="00864568">
        <w:t>ten der Umsiedlung werden zwischen der Reichsregierung und der Königlich Ungar</w:t>
      </w:r>
      <w:r w:rsidRPr="00864568">
        <w:t>i</w:t>
      </w:r>
      <w:r w:rsidRPr="00864568">
        <w:t>schen  Regierung alsbald f</w:t>
      </w:r>
      <w:r>
        <w:t>estgelegt werden. Im Rahmen die</w:t>
      </w:r>
      <w:r w:rsidRPr="00864568">
        <w:t>ser Vereinbarung wird auch die Frage geregelt, unter welchen Bedingungen jenes unbewegliche Eigentum, dessen Liquidierung dem Eig</w:t>
      </w:r>
      <w:r>
        <w:t>entümer in der vorgesehenen Fri</w:t>
      </w:r>
      <w:r w:rsidRPr="00864568">
        <w:t>st nicht gelingt, vom ungarischen Staate übernommen wird. Beide Regierungen werden sich dabei unter Berücksichtigung der besonderen Verhältnisse von den Grundgedanken leiten lassen, die für die Reichsregierung und Königlich Italienische Regie</w:t>
      </w:r>
      <w:r>
        <w:t>rung bei der Regelung der Umsie</w:t>
      </w:r>
      <w:r w:rsidRPr="00864568">
        <w:t>dlung der Volksdeutschen in Südtirol maßgebend gewesen sind.</w:t>
      </w:r>
    </w:p>
    <w:p w:rsidR="00BE2981" w:rsidRPr="00864568" w:rsidRDefault="00BE2981" w:rsidP="00BE2981">
      <w:pPr>
        <w:pStyle w:val="Absatz1"/>
      </w:pPr>
    </w:p>
    <w:p w:rsidR="00BE2981" w:rsidRDefault="00BE2981" w:rsidP="00BE2981">
      <w:pPr>
        <w:pStyle w:val="Absatz1"/>
      </w:pPr>
      <w:r w:rsidRPr="00864568">
        <w:t>Wien, den 30. August 1940.</w:t>
      </w:r>
    </w:p>
    <w:p w:rsidR="00BE2981" w:rsidRPr="00864568" w:rsidRDefault="00BE2981" w:rsidP="00BE2981">
      <w:pPr>
        <w:pStyle w:val="Absatz1"/>
      </w:pPr>
    </w:p>
    <w:p w:rsidR="00BE2981" w:rsidRPr="00864568" w:rsidRDefault="00BE2981" w:rsidP="00BE2981">
      <w:pPr>
        <w:pStyle w:val="Absatz1"/>
      </w:pPr>
      <w:r w:rsidRPr="00864568">
        <w:t>Für die Reichsregierung</w:t>
      </w:r>
      <w:r w:rsidRPr="00864568">
        <w:tab/>
      </w:r>
      <w:r w:rsidRPr="00864568">
        <w:tab/>
      </w:r>
      <w:r w:rsidRPr="00864568">
        <w:tab/>
        <w:t>Für die Königlich Ungarische Regierung:</w:t>
      </w:r>
    </w:p>
    <w:p w:rsidR="00BE2981" w:rsidRPr="00E701BD" w:rsidRDefault="00BE2981" w:rsidP="00BE2981">
      <w:pPr>
        <w:pStyle w:val="Absatz1"/>
        <w:rPr>
          <w:i/>
          <w:lang w:val="en-US"/>
        </w:rPr>
      </w:pPr>
      <w:proofErr w:type="spellStart"/>
      <w:proofErr w:type="gramStart"/>
      <w:r w:rsidRPr="00953ED6">
        <w:rPr>
          <w:lang w:val="en-GB"/>
        </w:rPr>
        <w:t>gez</w:t>
      </w:r>
      <w:proofErr w:type="spellEnd"/>
      <w:proofErr w:type="gramEnd"/>
      <w:r w:rsidRPr="00953ED6">
        <w:rPr>
          <w:lang w:val="en-GB"/>
        </w:rPr>
        <w:t xml:space="preserve">. </w:t>
      </w:r>
      <w:r w:rsidRPr="003D3F75">
        <w:rPr>
          <w:i/>
          <w:lang w:val="en-GB"/>
        </w:rPr>
        <w:t>Joachim v. Ribbentrop</w:t>
      </w:r>
      <w:r w:rsidRPr="00953ED6">
        <w:rPr>
          <w:lang w:val="en-GB"/>
        </w:rPr>
        <w:t>,</w:t>
      </w:r>
      <w:r w:rsidRPr="00953ED6">
        <w:rPr>
          <w:lang w:val="en-GB"/>
        </w:rPr>
        <w:tab/>
      </w:r>
      <w:r w:rsidRPr="00953ED6">
        <w:rPr>
          <w:lang w:val="en-GB"/>
        </w:rPr>
        <w:tab/>
      </w:r>
      <w:proofErr w:type="spellStart"/>
      <w:r w:rsidRPr="00953ED6">
        <w:rPr>
          <w:lang w:val="en-GB"/>
        </w:rPr>
        <w:t>gez</w:t>
      </w:r>
      <w:proofErr w:type="spellEnd"/>
      <w:r w:rsidRPr="00953ED6">
        <w:rPr>
          <w:lang w:val="en-GB"/>
        </w:rPr>
        <w:t xml:space="preserve">. </w:t>
      </w:r>
      <w:proofErr w:type="spellStart"/>
      <w:r w:rsidRPr="00E701BD">
        <w:rPr>
          <w:lang w:val="en-US"/>
        </w:rPr>
        <w:t>Gf</w:t>
      </w:r>
      <w:proofErr w:type="spellEnd"/>
      <w:r w:rsidRPr="00E701BD">
        <w:rPr>
          <w:lang w:val="en-US"/>
        </w:rPr>
        <w:t xml:space="preserve">. </w:t>
      </w:r>
      <w:r w:rsidRPr="00E701BD">
        <w:rPr>
          <w:i/>
          <w:lang w:val="en-US"/>
        </w:rPr>
        <w:t xml:space="preserve">Stefan </w:t>
      </w:r>
      <w:proofErr w:type="spellStart"/>
      <w:r w:rsidRPr="00E701BD">
        <w:rPr>
          <w:i/>
          <w:lang w:val="en-US"/>
        </w:rPr>
        <w:t>Csaky</w:t>
      </w:r>
      <w:proofErr w:type="spellEnd"/>
      <w:r w:rsidRPr="00E701BD">
        <w:rPr>
          <w:i/>
          <w:lang w:val="en-US"/>
        </w:rPr>
        <w:t>,</w:t>
      </w:r>
    </w:p>
    <w:p w:rsidR="00BE2981" w:rsidRPr="00864568" w:rsidRDefault="00BE2981" w:rsidP="00BE2981">
      <w:pPr>
        <w:pStyle w:val="Absatz1"/>
      </w:pPr>
      <w:r w:rsidRPr="00864568">
        <w:t>Reich</w:t>
      </w:r>
      <w:r>
        <w:t>s</w:t>
      </w:r>
      <w:r w:rsidRPr="00864568">
        <w:t>minister des Auswärtigen.</w:t>
      </w:r>
      <w:r w:rsidRPr="00864568">
        <w:tab/>
      </w:r>
      <w:r w:rsidRPr="00864568">
        <w:tab/>
        <w:t>Königlich ungarischer Außenminister</w:t>
      </w:r>
    </w:p>
    <w:p w:rsidR="00BE2981" w:rsidRDefault="00BE2981" w:rsidP="00BE2981">
      <w:pPr>
        <w:rPr>
          <w:rFonts w:ascii="Arial" w:hAnsi="Arial"/>
          <w:i/>
          <w:sz w:val="22"/>
          <w:szCs w:val="22"/>
        </w:rPr>
      </w:pPr>
    </w:p>
    <w:p w:rsidR="00BE2981" w:rsidRDefault="00BE2981" w:rsidP="00BE2981">
      <w:pPr>
        <w:rPr>
          <w:rFonts w:ascii="Arial" w:hAnsi="Arial"/>
          <w:i/>
          <w:sz w:val="22"/>
          <w:szCs w:val="22"/>
        </w:rPr>
      </w:pPr>
    </w:p>
    <w:p w:rsidR="00BE2981" w:rsidRPr="00864568" w:rsidRDefault="00BE2981" w:rsidP="00BE2981">
      <w:pPr>
        <w:rPr>
          <w:rFonts w:ascii="Arial" w:hAnsi="Arial"/>
          <w:i/>
          <w:sz w:val="22"/>
          <w:szCs w:val="22"/>
        </w:rPr>
      </w:pPr>
    </w:p>
    <w:p w:rsidR="00BE2981" w:rsidRDefault="00BE2981" w:rsidP="00BE2981">
      <w:pPr>
        <w:pStyle w:val="Absatz1"/>
        <w:rPr>
          <w:sz w:val="19"/>
          <w:szCs w:val="19"/>
        </w:rPr>
      </w:pPr>
      <w:r>
        <w:rPr>
          <w:sz w:val="19"/>
          <w:szCs w:val="19"/>
        </w:rPr>
        <w:t xml:space="preserve">Quelle: </w:t>
      </w:r>
      <w:r w:rsidRPr="0058071D">
        <w:rPr>
          <w:smallCaps/>
          <w:sz w:val="19"/>
          <w:szCs w:val="19"/>
        </w:rPr>
        <w:t>Viktor Bruns</w:t>
      </w:r>
      <w:r w:rsidRPr="00514650">
        <w:rPr>
          <w:sz w:val="19"/>
          <w:szCs w:val="19"/>
        </w:rPr>
        <w:t>: Politische Verträge: Eine Sammlung von Urkunden. Garantiepakte, Bündnisse, Abkommen über politische Zusammenarbeit, Nichtangriffs-, Neutralitäts- und A</w:t>
      </w:r>
      <w:r w:rsidRPr="00514650">
        <w:rPr>
          <w:sz w:val="19"/>
          <w:szCs w:val="19"/>
        </w:rPr>
        <w:t>b</w:t>
      </w:r>
      <w:r w:rsidRPr="00514650">
        <w:rPr>
          <w:sz w:val="19"/>
          <w:szCs w:val="19"/>
        </w:rPr>
        <w:t>rüstungsverträge der Nachkriegszeit</w:t>
      </w:r>
      <w:r>
        <w:rPr>
          <w:sz w:val="19"/>
          <w:szCs w:val="19"/>
        </w:rPr>
        <w:t>,</w:t>
      </w:r>
      <w:r w:rsidRPr="00514650">
        <w:rPr>
          <w:sz w:val="19"/>
          <w:szCs w:val="19"/>
        </w:rPr>
        <w:t xml:space="preserve"> </w:t>
      </w:r>
      <w:r>
        <w:rPr>
          <w:sz w:val="19"/>
          <w:szCs w:val="19"/>
        </w:rPr>
        <w:t>b</w:t>
      </w:r>
      <w:r w:rsidRPr="00514650">
        <w:rPr>
          <w:sz w:val="19"/>
          <w:szCs w:val="19"/>
        </w:rPr>
        <w:t xml:space="preserve">earb. von </w:t>
      </w:r>
      <w:r w:rsidRPr="0058071D">
        <w:rPr>
          <w:smallCaps/>
          <w:sz w:val="19"/>
          <w:szCs w:val="19"/>
        </w:rPr>
        <w:t xml:space="preserve">Georg von </w:t>
      </w:r>
      <w:proofErr w:type="spellStart"/>
      <w:r w:rsidRPr="0058071D">
        <w:rPr>
          <w:smallCaps/>
          <w:sz w:val="19"/>
          <w:szCs w:val="19"/>
        </w:rPr>
        <w:t>Gretschaninow</w:t>
      </w:r>
      <w:proofErr w:type="spellEnd"/>
      <w:r>
        <w:rPr>
          <w:sz w:val="19"/>
          <w:szCs w:val="19"/>
        </w:rPr>
        <w:t>,</w:t>
      </w:r>
      <w:r w:rsidRPr="00514650">
        <w:rPr>
          <w:sz w:val="19"/>
          <w:szCs w:val="19"/>
        </w:rPr>
        <w:t xml:space="preserve"> Band II/2</w:t>
      </w:r>
      <w:r>
        <w:rPr>
          <w:sz w:val="19"/>
          <w:szCs w:val="19"/>
        </w:rPr>
        <w:t>,</w:t>
      </w:r>
      <w:r w:rsidRPr="00514650">
        <w:rPr>
          <w:sz w:val="19"/>
          <w:szCs w:val="19"/>
        </w:rPr>
        <w:t xml:space="preserve"> Be</w:t>
      </w:r>
      <w:r w:rsidRPr="00514650">
        <w:rPr>
          <w:sz w:val="19"/>
          <w:szCs w:val="19"/>
        </w:rPr>
        <w:t>r</w:t>
      </w:r>
      <w:r w:rsidRPr="00514650">
        <w:rPr>
          <w:sz w:val="19"/>
          <w:szCs w:val="19"/>
        </w:rPr>
        <w:t>lin 1942, S. 1254.</w:t>
      </w:r>
    </w:p>
    <w:p w:rsidR="00BA68F5" w:rsidRDefault="00BA68F5"/>
    <w:sectPr w:rsidR="00BA68F5"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E2981"/>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2981"/>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2981"/>
    <w:pPr>
      <w:spacing w:after="0" w:line="240" w:lineRule="auto"/>
    </w:pPr>
    <w:rPr>
      <w:rFonts w:ascii="Times New Roman" w:eastAsia="Batang" w:hAnsi="Times New Roman" w:cs="Times New Roman"/>
      <w:sz w:val="24"/>
      <w:szCs w:val="24"/>
      <w:lang w:val="de-DE" w:eastAsia="ko-KR"/>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1">
    <w:name w:val="Absatz_1"/>
    <w:basedOn w:val="Norml"/>
    <w:link w:val="Absatz1Char"/>
    <w:rsid w:val="00BE2981"/>
    <w:pPr>
      <w:jc w:val="both"/>
    </w:pPr>
    <w:rPr>
      <w:color w:val="000000"/>
      <w:sz w:val="21"/>
    </w:rPr>
  </w:style>
  <w:style w:type="character" w:customStyle="1" w:styleId="Absatz1Char">
    <w:name w:val="Absatz_1 Char"/>
    <w:basedOn w:val="Bekezdsalapbettpusa"/>
    <w:link w:val="Absatz1"/>
    <w:rsid w:val="00BE2981"/>
    <w:rPr>
      <w:rFonts w:ascii="Times New Roman" w:eastAsia="Batang" w:hAnsi="Times New Roman" w:cs="Times New Roman"/>
      <w:color w:val="000000"/>
      <w:sz w:val="21"/>
      <w:szCs w:val="24"/>
      <w:lang w:val="de-DE" w:eastAsia="ko-KR"/>
    </w:rPr>
  </w:style>
  <w:style w:type="paragraph" w:customStyle="1" w:styleId="Absatz2">
    <w:name w:val="Absatz_2"/>
    <w:basedOn w:val="Norml"/>
    <w:link w:val="Absatz2Char"/>
    <w:rsid w:val="00BE2981"/>
    <w:pPr>
      <w:ind w:firstLine="284"/>
      <w:jc w:val="both"/>
    </w:pPr>
    <w:rPr>
      <w:sz w:val="21"/>
    </w:rPr>
  </w:style>
  <w:style w:type="character" w:customStyle="1" w:styleId="Absatz2Char">
    <w:name w:val="Absatz_2 Char"/>
    <w:basedOn w:val="Bekezdsalapbettpusa"/>
    <w:link w:val="Absatz2"/>
    <w:rsid w:val="00BE2981"/>
    <w:rPr>
      <w:rFonts w:ascii="Times New Roman" w:eastAsia="Batang" w:hAnsi="Times New Roman" w:cs="Times New Roman"/>
      <w:sz w:val="21"/>
      <w:szCs w:val="24"/>
      <w:lang w:val="de-DE" w:eastAsia="ko-KR"/>
    </w:rPr>
  </w:style>
  <w:style w:type="paragraph" w:customStyle="1" w:styleId="2">
    <w:name w:val="Ü_2"/>
    <w:basedOn w:val="Absatz2"/>
    <w:rsid w:val="00BE2981"/>
    <w:pPr>
      <w:ind w:left="425" w:hanging="425"/>
    </w:pPr>
    <w:rPr>
      <w:sz w:val="23"/>
    </w:rPr>
  </w:style>
  <w:style w:type="paragraph" w:customStyle="1" w:styleId="bibFett">
    <w:name w:val="bib + Fett"/>
    <w:aliases w:val="Zentriert"/>
    <w:basedOn w:val="Norml"/>
    <w:semiHidden/>
    <w:rsid w:val="00BE2981"/>
    <w:pPr>
      <w:jc w:val="center"/>
    </w:pPr>
    <w:rPr>
      <w:rFonts w:ascii="Arial" w:eastAsia="Times New Roman" w:hAnsi="Arial"/>
      <w:b/>
      <w:szCs w:val="20"/>
      <w:lang w:val="hu-HU"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5017</Characters>
  <Application>Microsoft Office Word</Application>
  <DocSecurity>0</DocSecurity>
  <Lines>41</Lines>
  <Paragraphs>11</Paragraphs>
  <ScaleCrop>false</ScaleCrop>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2015-01-16T14:55:00Z</dcterms:created>
  <dcterms:modified xsi:type="dcterms:W3CDTF">2015-01-16T14:55:00Z</dcterms:modified>
</cp:coreProperties>
</file>