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5B0CDB" w:rsidRDefault="005B0CDB" w:rsidP="005B0CDB">
      <w:pPr>
        <w:jc w:val="both"/>
        <w:rPr>
          <w:rFonts w:ascii="Times New Roman" w:hAnsi="Times New Roman" w:cs="Times New Roman"/>
        </w:rPr>
      </w:pPr>
      <w:r w:rsidRPr="005B0CDB">
        <w:rPr>
          <w:rFonts w:ascii="Times New Roman" w:hAnsi="Times New Roman" w:cs="Times New Roman"/>
          <w:sz w:val="24"/>
          <w:szCs w:val="24"/>
          <w:lang w:val="de-DE"/>
        </w:rPr>
        <w:t xml:space="preserve">„Alle Volksstämme des Staates sind gleichberechtigt, und jeder Volksstamm hat ein unverletzliches Recht auf Wahrung und Pflege seiner Nationalität und Sprache. Die Gleichberechtigung aller landesüblichen Sprachen in Schule, Amt und öffentlichem Leben wird vom Staate anerkannt. In den Ländern, in welchen mehrere Volksstämme wohnen, sollen die öffentlichen Unterrichtsanstalten derart eingerichtet sein, dass ohne Anwendung eines Zwanges zur Erlernung einer zweiten Landessprache auch die Volksstämme, welche in der Minderheit sind, die erforderlichen Mittel zur Ausbildung in ihrer Sprache erhalten.“ </w:t>
      </w:r>
      <w:r w:rsidRPr="005B0CDB">
        <w:rPr>
          <w:rFonts w:ascii="Times New Roman" w:hAnsi="Times New Roman" w:cs="Times New Roman"/>
          <w:i/>
          <w:sz w:val="24"/>
          <w:szCs w:val="24"/>
          <w:lang w:val="de-DE"/>
        </w:rPr>
        <w:t>(Der Grundrechtkatalog der 1867 verabschiedeten österreichischen Dezemberverfassung, Paragraf 19)</w:t>
      </w:r>
    </w:p>
    <w:sectPr w:rsidR="00BA68F5" w:rsidRPr="005B0CDB"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B0CDB"/>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0CDB"/>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612</Characters>
  <Application>Microsoft Office Word</Application>
  <DocSecurity>0</DocSecurity>
  <Lines>5</Lines>
  <Paragraphs>1</Paragraphs>
  <ScaleCrop>false</ScaleCrop>
  <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2015-01-16T18:02:00Z</dcterms:created>
  <dcterms:modified xsi:type="dcterms:W3CDTF">2015-01-16T18:03:00Z</dcterms:modified>
</cp:coreProperties>
</file>