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F" w:rsidRPr="005022C0" w:rsidRDefault="00B3240F" w:rsidP="00B3240F">
      <w:pPr>
        <w:pStyle w:val="2"/>
        <w:rPr>
          <w:spacing w:val="-2"/>
        </w:rPr>
      </w:pPr>
      <w:r>
        <w:t>34.</w:t>
      </w:r>
      <w:r>
        <w:tab/>
      </w:r>
      <w:r w:rsidRPr="005022C0">
        <w:rPr>
          <w:spacing w:val="-2"/>
        </w:rPr>
        <w:t xml:space="preserve">Die </w:t>
      </w:r>
      <w:proofErr w:type="spellStart"/>
      <w:r w:rsidRPr="005022C0">
        <w:rPr>
          <w:spacing w:val="-2"/>
        </w:rPr>
        <w:t>östreichisch-slavische</w:t>
      </w:r>
      <w:proofErr w:type="spellEnd"/>
      <w:r w:rsidRPr="005022C0">
        <w:rPr>
          <w:spacing w:val="-2"/>
        </w:rPr>
        <w:t xml:space="preserve"> und die </w:t>
      </w:r>
      <w:proofErr w:type="spellStart"/>
      <w:r w:rsidRPr="005022C0">
        <w:rPr>
          <w:spacing w:val="-2"/>
        </w:rPr>
        <w:t>östreichisch</w:t>
      </w:r>
      <w:proofErr w:type="spellEnd"/>
      <w:r w:rsidRPr="005022C0">
        <w:rPr>
          <w:spacing w:val="-2"/>
        </w:rPr>
        <w:t xml:space="preserve">-ungarische Frage beleuchtet von Dr. Eisenmann. Ein Separatabdruck aus dem von Eisenmann in Würzburg herausgegebenen </w:t>
      </w:r>
      <w:proofErr w:type="spellStart"/>
      <w:r w:rsidRPr="005022C0">
        <w:rPr>
          <w:spacing w:val="-2"/>
        </w:rPr>
        <w:t>Teutschen</w:t>
      </w:r>
      <w:proofErr w:type="spellEnd"/>
      <w:r w:rsidRPr="005022C0">
        <w:rPr>
          <w:spacing w:val="-2"/>
        </w:rPr>
        <w:t xml:space="preserve"> Volksblatt. Anhang: Brief des Bürgers Joh. Hoffmann aus Fünfkirchen an Dr. Eisenmann, 2. September 1848</w:t>
      </w:r>
    </w:p>
    <w:p w:rsidR="00B3240F" w:rsidRPr="008C130B" w:rsidRDefault="00B3240F" w:rsidP="00B3240F">
      <w:pPr>
        <w:pStyle w:val="Absatz1"/>
      </w:pPr>
    </w:p>
    <w:p w:rsidR="00B3240F" w:rsidRDefault="00B3240F" w:rsidP="00B3240F">
      <w:pPr>
        <w:pStyle w:val="Absatz1"/>
        <w:spacing w:after="120"/>
      </w:pPr>
      <w:r>
        <w:t>An Dr. Eisenmann!</w:t>
      </w:r>
    </w:p>
    <w:p w:rsidR="00B3240F" w:rsidRDefault="00B3240F" w:rsidP="00B3240F">
      <w:pPr>
        <w:pStyle w:val="Absatz1"/>
      </w:pPr>
      <w:r>
        <w:t xml:space="preserve">Aus öffentlichen Blättern entnehmen alle Ungarn mit Freude die Sympathie, die Sie für Ungarn auf dem </w:t>
      </w:r>
      <w:proofErr w:type="spellStart"/>
      <w:r>
        <w:t>teutschen</w:t>
      </w:r>
      <w:proofErr w:type="spellEnd"/>
      <w:r>
        <w:t xml:space="preserve"> Reichstag äußerten. Die ganze hiesige Bürgerschaft v</w:t>
      </w:r>
      <w:r>
        <w:t>o</w:t>
      </w:r>
      <w:r>
        <w:t xml:space="preserve">tiert Ihnen den tiefsten Dank für Ihre redliche Gesinnung, um so mehr, da </w:t>
      </w:r>
      <w:proofErr w:type="spellStart"/>
      <w:r>
        <w:t>bey</w:t>
      </w:r>
      <w:proofErr w:type="spellEnd"/>
      <w:r>
        <w:t xml:space="preserve"> dem Bürgerkrieg, der in den </w:t>
      </w:r>
      <w:proofErr w:type="spellStart"/>
      <w:r>
        <w:t>Comitaten</w:t>
      </w:r>
      <w:proofErr w:type="spellEnd"/>
      <w:r>
        <w:t xml:space="preserve"> </w:t>
      </w:r>
      <w:proofErr w:type="spellStart"/>
      <w:r>
        <w:t>Bács</w:t>
      </w:r>
      <w:proofErr w:type="spellEnd"/>
      <w:r>
        <w:t xml:space="preserve">, </w:t>
      </w:r>
      <w:proofErr w:type="spellStart"/>
      <w:r>
        <w:t>Torental</w:t>
      </w:r>
      <w:proofErr w:type="spellEnd"/>
      <w:r>
        <w:t xml:space="preserve"> [sic!], </w:t>
      </w:r>
      <w:proofErr w:type="spellStart"/>
      <w:r>
        <w:t>Temes</w:t>
      </w:r>
      <w:proofErr w:type="spellEnd"/>
      <w:r>
        <w:t xml:space="preserve"> und </w:t>
      </w:r>
      <w:proofErr w:type="spellStart"/>
      <w:r>
        <w:t>Csongrad</w:t>
      </w:r>
      <w:proofErr w:type="spellEnd"/>
      <w:r>
        <w:t xml:space="preserve"> durch die </w:t>
      </w:r>
      <w:proofErr w:type="spellStart"/>
      <w:r>
        <w:t>Croaten</w:t>
      </w:r>
      <w:proofErr w:type="spellEnd"/>
      <w:r>
        <w:t xml:space="preserve">, Slaven und </w:t>
      </w:r>
      <w:proofErr w:type="spellStart"/>
      <w:r>
        <w:t>Servianer</w:t>
      </w:r>
      <w:proofErr w:type="spellEnd"/>
      <w:r>
        <w:t xml:space="preserve"> gegen die Ungarn und </w:t>
      </w:r>
      <w:proofErr w:type="spellStart"/>
      <w:r>
        <w:t>Teutschen</w:t>
      </w:r>
      <w:proofErr w:type="spellEnd"/>
      <w:r>
        <w:t xml:space="preserve"> </w:t>
      </w:r>
      <w:proofErr w:type="spellStart"/>
      <w:r>
        <w:t>wüthet</w:t>
      </w:r>
      <w:proofErr w:type="spellEnd"/>
      <w:r>
        <w:t xml:space="preserve">, meistens </w:t>
      </w:r>
      <w:proofErr w:type="spellStart"/>
      <w:r>
        <w:t>Teutsche</w:t>
      </w:r>
      <w:proofErr w:type="spellEnd"/>
      <w:r>
        <w:t xml:space="preserve"> es sind, die gemordet werden. Es wäre nie so weit gekommen, wenn nicht der Ban von </w:t>
      </w:r>
      <w:proofErr w:type="spellStart"/>
      <w:r>
        <w:t>Croatien</w:t>
      </w:r>
      <w:proofErr w:type="spellEnd"/>
      <w:r>
        <w:t xml:space="preserve"> von österreichischer Seite unterstützt worden wäre. Tausendf</w:t>
      </w:r>
      <w:r>
        <w:t>a</w:t>
      </w:r>
      <w:r>
        <w:t>cher Fluch soll diejenigen treffen, die diesen Bürgerkrieg ohne Ursache heraufb</w:t>
      </w:r>
      <w:r>
        <w:t>e</w:t>
      </w:r>
      <w:r>
        <w:t xml:space="preserve">schworen und tausende von Familien ins größte Elend gestürzt haben. Die Raizen in Unterungarn überfallen im Verein mit den Grenzern und </w:t>
      </w:r>
      <w:proofErr w:type="spellStart"/>
      <w:r>
        <w:t>Servianern</w:t>
      </w:r>
      <w:proofErr w:type="spellEnd"/>
      <w:r>
        <w:t xml:space="preserve"> die Ungarn und </w:t>
      </w:r>
      <w:proofErr w:type="spellStart"/>
      <w:r>
        <w:t>Teutschen</w:t>
      </w:r>
      <w:proofErr w:type="spellEnd"/>
      <w:r>
        <w:t xml:space="preserve">, berauben sie und </w:t>
      </w:r>
      <w:proofErr w:type="spellStart"/>
      <w:r>
        <w:t>steken</w:t>
      </w:r>
      <w:proofErr w:type="spellEnd"/>
      <w:r>
        <w:t xml:space="preserve"> ihre Häuser und ganze Ortschaften in Brand; wer ihnen entgegentritt wird gemordet, selbst Weiber und Kinder werden von ihnen g</w:t>
      </w:r>
      <w:r>
        <w:t>e</w:t>
      </w:r>
      <w:r>
        <w:t xml:space="preserve">mordet und verstümmelt. Ich selbst kämpfte als </w:t>
      </w:r>
      <w:proofErr w:type="spellStart"/>
      <w:r>
        <w:t>Freywilliger</w:t>
      </w:r>
      <w:proofErr w:type="spellEnd"/>
      <w:r>
        <w:t xml:space="preserve"> </w:t>
      </w:r>
      <w:proofErr w:type="spellStart"/>
      <w:r>
        <w:t>zwey</w:t>
      </w:r>
      <w:proofErr w:type="spellEnd"/>
      <w:r>
        <w:t xml:space="preserve"> Monate gegen di</w:t>
      </w:r>
      <w:r>
        <w:t>e</w:t>
      </w:r>
      <w:r>
        <w:t xml:space="preserve">se </w:t>
      </w:r>
      <w:proofErr w:type="spellStart"/>
      <w:r>
        <w:t>Kanibalenhorden</w:t>
      </w:r>
      <w:proofErr w:type="spellEnd"/>
      <w:r>
        <w:t xml:space="preserve">; die Grausamkeiten, die ich mit eigenen Augen gesehen, grenzen an das Unglaubliche, und das Herz </w:t>
      </w:r>
      <w:proofErr w:type="spellStart"/>
      <w:r>
        <w:t>mögte</w:t>
      </w:r>
      <w:proofErr w:type="spellEnd"/>
      <w:r>
        <w:t xml:space="preserve"> mir zerspringen, wenn ich daran denke. Diese Rebellen besitzen circa 100 Kanonen; ich frage, von wem erhielten sie diese</w:t>
      </w:r>
      <w:r>
        <w:t>l</w:t>
      </w:r>
      <w:r>
        <w:t xml:space="preserve">ben? Es </w:t>
      </w:r>
      <w:proofErr w:type="spellStart"/>
      <w:r>
        <w:t>läßt</w:t>
      </w:r>
      <w:proofErr w:type="spellEnd"/>
      <w:r>
        <w:t xml:space="preserve"> sich aber leicht </w:t>
      </w:r>
      <w:proofErr w:type="spellStart"/>
      <w:r>
        <w:t>errathen</w:t>
      </w:r>
      <w:proofErr w:type="spellEnd"/>
      <w:r>
        <w:t>.</w:t>
      </w:r>
    </w:p>
    <w:p w:rsidR="00B3240F" w:rsidRDefault="00B3240F" w:rsidP="00B3240F">
      <w:pPr>
        <w:pStyle w:val="Absatz2"/>
      </w:pPr>
      <w:r>
        <w:t xml:space="preserve">Den 19. August wurde Weißkirchen von </w:t>
      </w:r>
      <w:proofErr w:type="spellStart"/>
      <w:r>
        <w:t>beyläufig</w:t>
      </w:r>
      <w:proofErr w:type="spellEnd"/>
      <w:r>
        <w:t xml:space="preserve"> 4 000 </w:t>
      </w:r>
      <w:proofErr w:type="spellStart"/>
      <w:r>
        <w:t>Raitzen</w:t>
      </w:r>
      <w:proofErr w:type="spellEnd"/>
      <w:r>
        <w:t xml:space="preserve">, </w:t>
      </w:r>
      <w:proofErr w:type="spellStart"/>
      <w:r>
        <w:t>Servianern</w:t>
      </w:r>
      <w:proofErr w:type="spellEnd"/>
      <w:r>
        <w:t xml:space="preserve"> und Grenzern mit 6 Kanonen überfallen; die Stadt war nur von einem Bataillon Nationa</w:t>
      </w:r>
      <w:r>
        <w:t>l</w:t>
      </w:r>
      <w:r>
        <w:t xml:space="preserve">garde mit 3 kleinen Kanonen besetzt; da es regnete und wir schon </w:t>
      </w:r>
      <w:proofErr w:type="spellStart"/>
      <w:r>
        <w:t>zwey</w:t>
      </w:r>
      <w:proofErr w:type="spellEnd"/>
      <w:r>
        <w:t xml:space="preserve"> Monate i</w:t>
      </w:r>
      <w:r>
        <w:t>m</w:t>
      </w:r>
      <w:r>
        <w:t xml:space="preserve">mer im strengsten Dienste waren, so schliefen unsere Vorposten (!) [im Original] und wurde früh 4 Uhr überfallen; die Stadt hat 8 000 Einwohner, </w:t>
      </w:r>
      <w:proofErr w:type="spellStart"/>
      <w:r>
        <w:t>zwey</w:t>
      </w:r>
      <w:proofErr w:type="spellEnd"/>
      <w:r>
        <w:t xml:space="preserve"> Drittel </w:t>
      </w:r>
      <w:proofErr w:type="spellStart"/>
      <w:r>
        <w:t>Teutsche</w:t>
      </w:r>
      <w:proofErr w:type="spellEnd"/>
      <w:r>
        <w:t xml:space="preserve"> und ein Drittheil </w:t>
      </w:r>
      <w:proofErr w:type="spellStart"/>
      <w:r>
        <w:t>Raitzen</w:t>
      </w:r>
      <w:proofErr w:type="spellEnd"/>
      <w:r>
        <w:t xml:space="preserve">; wir hatten uns verbarrikadiert; die Stadt wurde von </w:t>
      </w:r>
      <w:proofErr w:type="spellStart"/>
      <w:r>
        <w:t>zwey</w:t>
      </w:r>
      <w:proofErr w:type="spellEnd"/>
      <w:r>
        <w:t xml:space="preserve"> Seiten beschossen und gestürmt. Die </w:t>
      </w:r>
      <w:proofErr w:type="spellStart"/>
      <w:r>
        <w:t>Raitzen</w:t>
      </w:r>
      <w:proofErr w:type="spellEnd"/>
      <w:r>
        <w:t xml:space="preserve"> wollten sich mit unseren </w:t>
      </w:r>
      <w:proofErr w:type="spellStart"/>
      <w:r>
        <w:t>raitzischen</w:t>
      </w:r>
      <w:proofErr w:type="spellEnd"/>
      <w:r>
        <w:t xml:space="preserve"> Einwohnern vereinigen, was ihnen auch gelang, da unsere </w:t>
      </w:r>
      <w:proofErr w:type="spellStart"/>
      <w:r>
        <w:t>Raitzen</w:t>
      </w:r>
      <w:proofErr w:type="spellEnd"/>
      <w:r>
        <w:t xml:space="preserve"> die Barrikaden öffneten, und sie sonach eindringen konnten. Es begann ein fürchterliches Gemetzel, aus den serbischen Häusern wurde auf die </w:t>
      </w:r>
      <w:proofErr w:type="spellStart"/>
      <w:r>
        <w:t>teutsche</w:t>
      </w:r>
      <w:proofErr w:type="spellEnd"/>
      <w:r>
        <w:t xml:space="preserve"> und ungarische Nationalgarde g</w:t>
      </w:r>
      <w:r>
        <w:t>e</w:t>
      </w:r>
      <w:r>
        <w:t xml:space="preserve">schossen; die Häuser der </w:t>
      </w:r>
      <w:proofErr w:type="spellStart"/>
      <w:r>
        <w:t>Teutschen</w:t>
      </w:r>
      <w:proofErr w:type="spellEnd"/>
      <w:r>
        <w:t xml:space="preserve"> wurden in Brand gesteckt und geplündert, Kinder und Frauen gemordet, junge Männer an die Gassenthore mit den Händen angenagelt, auf Strohsäcke gebunden, die dann angezündet wurden; einem alten Weibe wurde das Bett unter dem Leibe angezündet. Die Verzweiflung ging </w:t>
      </w:r>
      <w:proofErr w:type="spellStart"/>
      <w:r>
        <w:t>auf’s</w:t>
      </w:r>
      <w:proofErr w:type="spellEnd"/>
      <w:r>
        <w:t xml:space="preserve"> höchste; bis Mittag waren 60 Häuser in Brand; die meisten Einwohner flüchteten sich in die katholische Kirche, aber da wir sahen, </w:t>
      </w:r>
      <w:proofErr w:type="spellStart"/>
      <w:r>
        <w:t>daß</w:t>
      </w:r>
      <w:proofErr w:type="spellEnd"/>
      <w:r>
        <w:t xml:space="preserve"> ungarisches Militär zum </w:t>
      </w:r>
      <w:proofErr w:type="spellStart"/>
      <w:r>
        <w:t>Schuz</w:t>
      </w:r>
      <w:proofErr w:type="spellEnd"/>
      <w:r>
        <w:t xml:space="preserve"> </w:t>
      </w:r>
      <w:proofErr w:type="spellStart"/>
      <w:r>
        <w:t>herbey</w:t>
      </w:r>
      <w:proofErr w:type="spellEnd"/>
      <w:r>
        <w:t xml:space="preserve"> eilte, machten wir in unserer Verzweiflung einen Ausfall und es gelang uns diese </w:t>
      </w:r>
      <w:proofErr w:type="spellStart"/>
      <w:r>
        <w:t>Kanibalenheerde</w:t>
      </w:r>
      <w:proofErr w:type="spellEnd"/>
      <w:r>
        <w:t xml:space="preserve">, die vorgab, im Namen des Kaisers von Österreich zu kämpfen </w:t>
      </w:r>
      <w:proofErr w:type="spellStart"/>
      <w:r>
        <w:t>zurük</w:t>
      </w:r>
      <w:proofErr w:type="spellEnd"/>
      <w:r>
        <w:t xml:space="preserve"> zu schlagen. Aber welch </w:t>
      </w:r>
      <w:proofErr w:type="spellStart"/>
      <w:r>
        <w:t>gräßliche</w:t>
      </w:r>
      <w:proofErr w:type="spellEnd"/>
      <w:r>
        <w:t xml:space="preserve"> Szenen boten sich unseren Augen dar! Gemordete in den mei</w:t>
      </w:r>
      <w:r>
        <w:t>s</w:t>
      </w:r>
      <w:r>
        <w:t xml:space="preserve">ten Häusern, Jungfrauen lagen geschändet und </w:t>
      </w:r>
      <w:proofErr w:type="spellStart"/>
      <w:r>
        <w:t>gemordert</w:t>
      </w:r>
      <w:proofErr w:type="spellEnd"/>
      <w:r>
        <w:t xml:space="preserve"> auf dem Boden; Verbrannte und Verstümmelte fanden wir in sehr vielen Häusern; die meisten Häuser geplündert; hun</w:t>
      </w:r>
      <w:r>
        <w:softHyphen/>
        <w:t xml:space="preserve">dert Familien sind an den Bettelstab gebracht! Wie lange wird </w:t>
      </w:r>
      <w:proofErr w:type="spellStart"/>
      <w:r>
        <w:t>Teutschland</w:t>
      </w:r>
      <w:proofErr w:type="spellEnd"/>
      <w:r>
        <w:t xml:space="preserve"> diesen an </w:t>
      </w:r>
      <w:proofErr w:type="spellStart"/>
      <w:r>
        <w:t>Teutschen</w:t>
      </w:r>
      <w:proofErr w:type="spellEnd"/>
      <w:r>
        <w:t xml:space="preserve"> verübten Gräueln zusehen und das ungarische Ministerium in allem durch das österreichische Ministerium zu lähmen suchen? Die Ungarn und die </w:t>
      </w:r>
      <w:proofErr w:type="spellStart"/>
      <w:r>
        <w:t>Teutschen</w:t>
      </w:r>
      <w:proofErr w:type="spellEnd"/>
      <w:r>
        <w:t xml:space="preserve"> in Ungarn haben sich vereint und werden ihre </w:t>
      </w:r>
      <w:proofErr w:type="spellStart"/>
      <w:r>
        <w:t>Constitution</w:t>
      </w:r>
      <w:proofErr w:type="spellEnd"/>
      <w:r>
        <w:t xml:space="preserve"> nicht so leicht aufgeben.</w:t>
      </w:r>
    </w:p>
    <w:p w:rsidR="00B3240F" w:rsidRDefault="00B3240F" w:rsidP="00B3240F">
      <w:pPr>
        <w:pStyle w:val="Absatz2"/>
      </w:pPr>
      <w:r>
        <w:t xml:space="preserve">Die Bevölkerung </w:t>
      </w:r>
      <w:proofErr w:type="spellStart"/>
      <w:r>
        <w:t>Croatiens</w:t>
      </w:r>
      <w:proofErr w:type="spellEnd"/>
      <w:r>
        <w:t xml:space="preserve"> ist zu </w:t>
      </w:r>
      <w:proofErr w:type="spellStart"/>
      <w:r>
        <w:t>zwey</w:t>
      </w:r>
      <w:proofErr w:type="spellEnd"/>
      <w:r>
        <w:t xml:space="preserve"> Drittheil für Ungarn gestimmt, jedoch durch die österreichischen </w:t>
      </w:r>
      <w:proofErr w:type="spellStart"/>
      <w:r>
        <w:t>Massregeln</w:t>
      </w:r>
      <w:proofErr w:type="spellEnd"/>
      <w:r>
        <w:t xml:space="preserve"> des Ban </w:t>
      </w:r>
      <w:proofErr w:type="spellStart"/>
      <w:r>
        <w:t>Jellachich</w:t>
      </w:r>
      <w:proofErr w:type="spellEnd"/>
      <w:r>
        <w:t xml:space="preserve"> in Schach gehalten. U</w:t>
      </w:r>
      <w:r>
        <w:t>n</w:t>
      </w:r>
      <w:r>
        <w:t>längst hatte ein Schustermeister sich in Gesellschaft für Ungarn geäußert; auf dies wurde er standrechtlich hingerichtet. Der Bauer und Bürger hat für Ungarn Sympathie, nur einige hundert Ultra-Illyrer fanatisieren und unterdrücken den ruhig gesinnten Bürger. – Ungarn nützt sich in dieser kritischen Lage sehr ab, indem das ungar</w:t>
      </w:r>
      <w:r>
        <w:t>i</w:t>
      </w:r>
      <w:r>
        <w:t>sche Militär fast alles in Ungarn ist; und laut Befehl des österreichischen Minister</w:t>
      </w:r>
      <w:r>
        <w:t>i</w:t>
      </w:r>
      <w:r>
        <w:t xml:space="preserve">ums wurde alles nicht zur ungarischen Krone gehörige Militär aus Ungarn gezogen, so </w:t>
      </w:r>
      <w:proofErr w:type="spellStart"/>
      <w:r>
        <w:t>daß</w:t>
      </w:r>
      <w:proofErr w:type="spellEnd"/>
      <w:r>
        <w:t xml:space="preserve"> Ungarn sich ganz selbst überlassen ist. Man will Ungarn durch einen Bürge</w:t>
      </w:r>
      <w:r>
        <w:t>r</w:t>
      </w:r>
      <w:r>
        <w:t xml:space="preserve">krieg zu Grunde richten, jedoch der </w:t>
      </w:r>
      <w:proofErr w:type="spellStart"/>
      <w:r>
        <w:t>teutsche</w:t>
      </w:r>
      <w:proofErr w:type="spellEnd"/>
      <w:r>
        <w:t xml:space="preserve"> Bund wird ja dieses nicht zulassen, da die Ungarn für die </w:t>
      </w:r>
      <w:proofErr w:type="spellStart"/>
      <w:r>
        <w:t>Teutschen</w:t>
      </w:r>
      <w:proofErr w:type="spellEnd"/>
      <w:r>
        <w:t xml:space="preserve"> die meiste Sympathie hegen.</w:t>
      </w:r>
    </w:p>
    <w:p w:rsidR="00B3240F" w:rsidRDefault="00B3240F" w:rsidP="00B3240F">
      <w:pPr>
        <w:pStyle w:val="Absatz1"/>
        <w:spacing w:before="120" w:after="120"/>
        <w:jc w:val="center"/>
      </w:pPr>
      <w:r>
        <w:t>Mit aller Hochachtung</w:t>
      </w:r>
    </w:p>
    <w:p w:rsidR="00B3240F" w:rsidRDefault="00B3240F" w:rsidP="00B3240F">
      <w:pPr>
        <w:pStyle w:val="Absatz1"/>
      </w:pPr>
      <w:r>
        <w:t xml:space="preserve">Fünfkirchen 2. </w:t>
      </w:r>
      <w:proofErr w:type="spellStart"/>
      <w:r>
        <w:t>Septbr</w:t>
      </w:r>
      <w:proofErr w:type="spellEnd"/>
      <w:r>
        <w:t>. 1848</w:t>
      </w:r>
    </w:p>
    <w:p w:rsidR="00B3240F" w:rsidRDefault="00B3240F" w:rsidP="00B3240F">
      <w:pPr>
        <w:pStyle w:val="Absatz1"/>
      </w:pPr>
      <w:r>
        <w:tab/>
      </w:r>
      <w:r>
        <w:tab/>
      </w:r>
      <w:r>
        <w:tab/>
      </w:r>
      <w:r>
        <w:tab/>
      </w:r>
      <w:r>
        <w:tab/>
        <w:t>Joh. Hoffmann   im Namen vieler Bürger</w:t>
      </w:r>
    </w:p>
    <w:p w:rsidR="00B3240F" w:rsidRDefault="00B3240F" w:rsidP="00B3240F">
      <w:pPr>
        <w:pStyle w:val="Absatz1"/>
      </w:pPr>
    </w:p>
    <w:p w:rsidR="00B3240F" w:rsidRPr="00EB36A8" w:rsidRDefault="00B3240F" w:rsidP="00B3240F">
      <w:pPr>
        <w:pStyle w:val="Absatz1"/>
      </w:pPr>
      <w:r w:rsidRPr="00EB36A8">
        <w:t xml:space="preserve">Aus: </w:t>
      </w:r>
      <w:proofErr w:type="spellStart"/>
      <w:r w:rsidRPr="00EB36A8">
        <w:t>Flugblättter</w:t>
      </w:r>
      <w:proofErr w:type="spellEnd"/>
      <w:r w:rsidRPr="00EB36A8">
        <w:t>, S. 122-123.</w:t>
      </w:r>
    </w:p>
    <w:p w:rsidR="00B3240F" w:rsidRDefault="00B3240F" w:rsidP="00B3240F">
      <w:pPr>
        <w:pStyle w:val="Absatz1"/>
      </w:pPr>
    </w:p>
    <w:p w:rsidR="00B3240F" w:rsidRPr="00EB36A8" w:rsidRDefault="00B3240F" w:rsidP="00B3240F">
      <w:pPr>
        <w:pStyle w:val="Absatz1"/>
      </w:pPr>
      <w:proofErr w:type="spellStart"/>
      <w:r w:rsidRPr="00EB36A8">
        <w:lastRenderedPageBreak/>
        <w:t>Anm</w:t>
      </w:r>
      <w:proofErr w:type="spellEnd"/>
      <w:r w:rsidRPr="00EB36A8">
        <w:t>: Eisenmann, Johann Gottfried (1795-1867) Arzt und Publizist; 1848 Mitglied des Vorparlaments und der Frankfurter Nationalversammlung (Zentrum, später linker Flügel).</w:t>
      </w:r>
    </w:p>
    <w:p w:rsidR="00B3240F" w:rsidRPr="00EB36A8" w:rsidRDefault="00B3240F" w:rsidP="00B3240F">
      <w:pPr>
        <w:pStyle w:val="Absatz2"/>
        <w:rPr>
          <w:color w:val="000000"/>
        </w:rPr>
      </w:pPr>
      <w:r w:rsidRPr="00EB36A8">
        <w:rPr>
          <w:color w:val="000000"/>
        </w:rPr>
        <w:t xml:space="preserve">1848 </w:t>
      </w:r>
      <w:r>
        <w:rPr>
          <w:color w:val="000000"/>
        </w:rPr>
        <w:t xml:space="preserve">Mitglied des </w:t>
      </w:r>
      <w:hyperlink r:id="rId4" w:history="1">
        <w:r w:rsidRPr="00EB36A8">
          <w:rPr>
            <w:color w:val="000000"/>
          </w:rPr>
          <w:t>Vorparlament</w:t>
        </w:r>
      </w:hyperlink>
      <w:r>
        <w:rPr>
          <w:color w:val="000000"/>
        </w:rPr>
        <w:t>s</w:t>
      </w:r>
      <w:r w:rsidRPr="00EB36A8">
        <w:rPr>
          <w:color w:val="000000"/>
        </w:rPr>
        <w:t xml:space="preserve"> und de</w:t>
      </w:r>
      <w:r>
        <w:rPr>
          <w:color w:val="000000"/>
        </w:rPr>
        <w:t>s</w:t>
      </w:r>
      <w:r w:rsidRPr="00EB36A8">
        <w:rPr>
          <w:color w:val="000000"/>
        </w:rPr>
        <w:t xml:space="preserve"> </w:t>
      </w:r>
      <w:hyperlink r:id="rId5" w:history="1">
        <w:r w:rsidRPr="00EB36A8">
          <w:rPr>
            <w:color w:val="000000"/>
          </w:rPr>
          <w:t>Fünfzigerausschuss</w:t>
        </w:r>
      </w:hyperlink>
      <w:r>
        <w:rPr>
          <w:color w:val="000000"/>
        </w:rPr>
        <w:t xml:space="preserve">es, </w:t>
      </w:r>
      <w:r w:rsidRPr="00EB36A8">
        <w:rPr>
          <w:color w:val="000000"/>
        </w:rPr>
        <w:t xml:space="preserve">vom 18. Mai 1848 bis zum 30. Mai 1849 Abgeordneter für Würzburg in der </w:t>
      </w:r>
      <w:hyperlink r:id="rId6" w:history="1">
        <w:r w:rsidRPr="00EB36A8">
          <w:rPr>
            <w:color w:val="000000"/>
          </w:rPr>
          <w:t>Frankfurter Nationa</w:t>
        </w:r>
        <w:r w:rsidRPr="00EB36A8">
          <w:rPr>
            <w:color w:val="000000"/>
          </w:rPr>
          <w:t>l</w:t>
        </w:r>
        <w:r w:rsidRPr="00EB36A8">
          <w:rPr>
            <w:color w:val="000000"/>
          </w:rPr>
          <w:t>versammlung</w:t>
        </w:r>
      </w:hyperlink>
      <w:r w:rsidRPr="00EB36A8">
        <w:rPr>
          <w:color w:val="000000"/>
        </w:rPr>
        <w:t>.</w:t>
      </w:r>
    </w:p>
    <w:p w:rsidR="00BA68F5" w:rsidRPr="00B3240F" w:rsidRDefault="00BA68F5">
      <w:pPr>
        <w:rPr>
          <w:lang w:val="de-DE"/>
        </w:rPr>
      </w:pPr>
    </w:p>
    <w:sectPr w:rsidR="00BA68F5" w:rsidRPr="00B3240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240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240F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B3240F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B3240F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B3240F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B3240F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B3240F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Frankfurter_Nationalversammlung" TargetMode="External"/><Relationship Id="rId5" Type="http://schemas.openxmlformats.org/officeDocument/2006/relationships/hyperlink" Target="http://de.wikipedia.org/wiki/F&#252;nfzigerausschuss" TargetMode="External"/><Relationship Id="rId4" Type="http://schemas.openxmlformats.org/officeDocument/2006/relationships/hyperlink" Target="http://de.wikipedia.org/wiki/Vorparlame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2015-01-16T14:00:00Z</dcterms:created>
  <dcterms:modified xsi:type="dcterms:W3CDTF">2015-01-16T14:01:00Z</dcterms:modified>
</cp:coreProperties>
</file>