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C6" w:rsidRPr="00FB39BD" w:rsidRDefault="00AA50C6" w:rsidP="00AA50C6">
      <w:pPr>
        <w:pStyle w:val="2"/>
        <w:rPr>
          <w:szCs w:val="22"/>
        </w:rPr>
      </w:pPr>
      <w:r>
        <w:t>47.</w:t>
      </w:r>
      <w:r w:rsidRPr="00FB39BD">
        <w:tab/>
      </w:r>
      <w:r w:rsidRPr="00FB39BD">
        <w:rPr>
          <w:szCs w:val="22"/>
        </w:rPr>
        <w:t>Abkommen über die Aufstellung von Verbänden der Waffen-SS in U</w:t>
      </w:r>
      <w:r w:rsidRPr="00FB39BD">
        <w:rPr>
          <w:szCs w:val="22"/>
        </w:rPr>
        <w:t>n</w:t>
      </w:r>
      <w:r w:rsidRPr="00FB39BD">
        <w:rPr>
          <w:szCs w:val="22"/>
        </w:rPr>
        <w:t>garn 1944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1.</w:t>
      </w:r>
    </w:p>
    <w:p w:rsidR="00AA50C6" w:rsidRPr="00864568" w:rsidRDefault="00AA50C6" w:rsidP="00AA50C6">
      <w:pPr>
        <w:pStyle w:val="Absatz1"/>
      </w:pPr>
      <w:r w:rsidRPr="00864568">
        <w:t>Im Zuge des gemeinsa</w:t>
      </w:r>
      <w:r>
        <w:t>men, verstärkten Kriegseinsatzes</w:t>
      </w:r>
      <w:r w:rsidRPr="00864568">
        <w:t xml:space="preserve"> gegen den gemeinsamen Feind werden sofort stärkere SS-Verbände aufgestellt. Die Aufstellung erfolgt zum Teil auf ungarischem Staatsgebiet. 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2.</w:t>
      </w:r>
    </w:p>
    <w:p w:rsidR="00AA50C6" w:rsidRPr="00864568" w:rsidRDefault="00AA50C6" w:rsidP="00AA50C6">
      <w:pPr>
        <w:pStyle w:val="Absatz1"/>
      </w:pPr>
      <w:r w:rsidRPr="00864568">
        <w:t>Um die beschleunigte Aufstellung in personeller Hinsicht sicher zu stellen, wird fol</w:t>
      </w:r>
      <w:r w:rsidRPr="00864568">
        <w:softHyphen/>
        <w:t>gendes Verfahren zur Anwendung gebracht:</w:t>
      </w:r>
    </w:p>
    <w:p w:rsidR="00AA50C6" w:rsidRPr="00864568" w:rsidRDefault="00AA50C6" w:rsidP="00AA50C6">
      <w:pPr>
        <w:pStyle w:val="Absatz2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3.</w:t>
      </w:r>
    </w:p>
    <w:p w:rsidR="00AA50C6" w:rsidRPr="00864568" w:rsidRDefault="00AA50C6" w:rsidP="00AA50C6">
      <w:pPr>
        <w:pStyle w:val="Absatz1"/>
      </w:pPr>
      <w:r w:rsidRPr="00864568">
        <w:t>Ungarische Staatsbürger, Staatenlose, Andersstaatliche deutscher Volks</w:t>
      </w:r>
      <w:r w:rsidRPr="00864568">
        <w:softHyphen/>
        <w:t>zugehörigkeit aller Jahrgänge werden nach gegenseitiger Vereinbarung für die Dauer des Krieges im Wege der Wehrdienstpflicht der Deutschen Wehrmacht</w:t>
      </w:r>
      <w:r>
        <w:t xml:space="preserve"> – </w:t>
      </w:r>
      <w:r w:rsidRPr="00864568">
        <w:t xml:space="preserve">Waffen-SS überlassen. Die Wehrdienstpflicht beginnt vorerst mit Vollendung des 17. Lebensjahres. 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4.</w:t>
      </w:r>
    </w:p>
    <w:p w:rsidR="00AA50C6" w:rsidRPr="00864568" w:rsidRDefault="00AA50C6" w:rsidP="00AA50C6">
      <w:pPr>
        <w:pStyle w:val="Absatz1"/>
      </w:pPr>
      <w:r w:rsidRPr="00864568">
        <w:t>Als deutscher Volksangehöriger kommt in Anwendung dieser Vereinbarung in Be</w:t>
      </w:r>
      <w:r w:rsidRPr="00864568">
        <w:softHyphen/>
        <w:t>tracht, wer sich durch seine Lebensweise und seine Volkstums-Merkmale als solcher zeigt oder sich freiwillig zum Deutschtum bekennt.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5.</w:t>
      </w:r>
    </w:p>
    <w:p w:rsidR="00AA50C6" w:rsidRPr="00864568" w:rsidRDefault="00AA50C6" w:rsidP="00AA50C6">
      <w:pPr>
        <w:pStyle w:val="Absatz1"/>
      </w:pPr>
      <w:r w:rsidRPr="00864568">
        <w:t>Für das Aufstellen der SS-Verbände kommen Männer, sowohl aus den zivilen Sek</w:t>
      </w:r>
      <w:r>
        <w:t>t</w:t>
      </w:r>
      <w:r>
        <w:t>o</w:t>
      </w:r>
      <w:r>
        <w:t xml:space="preserve">ren </w:t>
      </w:r>
      <w:r w:rsidRPr="00864568">
        <w:t xml:space="preserve">/Reservisten und Ungediente/ wie auch aus der </w:t>
      </w:r>
      <w:proofErr w:type="spellStart"/>
      <w:r w:rsidRPr="00864568">
        <w:t>Honvéd</w:t>
      </w:r>
      <w:proofErr w:type="spellEnd"/>
      <w:r w:rsidRPr="00864568">
        <w:t xml:space="preserve"> in Frage. Die Werbung darf erst mit dem Zeitpunkt des Inkrafttretens der folgenden Vereinba</w:t>
      </w:r>
      <w:r w:rsidRPr="00864568">
        <w:softHyphen/>
        <w:t>rung begonnen werden.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6.</w:t>
      </w:r>
    </w:p>
    <w:p w:rsidR="00AA50C6" w:rsidRPr="00864568" w:rsidRDefault="00AA50C6" w:rsidP="00AA50C6">
      <w:pPr>
        <w:pStyle w:val="Absatz1"/>
      </w:pPr>
      <w:r w:rsidRPr="00864568">
        <w:t xml:space="preserve">Mit Berücksichtigung der Produktionsfähigkeit der Industrie des Bergbaus und der Schlagfertigkeit der </w:t>
      </w:r>
      <w:proofErr w:type="spellStart"/>
      <w:r w:rsidRPr="00864568">
        <w:t>Honvéd</w:t>
      </w:r>
      <w:proofErr w:type="spellEnd"/>
      <w:r w:rsidRPr="00864568">
        <w:t xml:space="preserve"> werden die nötigen Facharbeiter mit Spezialausbildung durch das </w:t>
      </w:r>
      <w:proofErr w:type="spellStart"/>
      <w:r w:rsidRPr="00864568">
        <w:t>Honvédministerium</w:t>
      </w:r>
      <w:proofErr w:type="spellEnd"/>
      <w:r w:rsidRPr="00864568">
        <w:t xml:space="preserve"> zu eigener Verfügung zurückgehalten. Die Zurückste</w:t>
      </w:r>
      <w:r w:rsidRPr="00864568">
        <w:t>l</w:t>
      </w:r>
      <w:r w:rsidRPr="00864568">
        <w:t>lung darf, wie bei de</w:t>
      </w:r>
      <w:r>
        <w:t>n</w:t>
      </w:r>
      <w:r w:rsidRPr="00864568">
        <w:t xml:space="preserve"> ersten beiden W</w:t>
      </w:r>
      <w:r>
        <w:t xml:space="preserve">affen-SS Aktionen </w:t>
      </w:r>
      <w:proofErr w:type="gramStart"/>
      <w:r>
        <w:t>ermittelt</w:t>
      </w:r>
      <w:proofErr w:type="gramEnd"/>
      <w:r>
        <w:t>, 10,5</w:t>
      </w:r>
      <w:r w:rsidRPr="00864568">
        <w:t>% der zur Einberufung tauglich Gemusterten nicht übersteigen.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7.</w:t>
      </w:r>
    </w:p>
    <w:p w:rsidR="00AA50C6" w:rsidRPr="00864568" w:rsidRDefault="00AA50C6" w:rsidP="00AA50C6">
      <w:pPr>
        <w:pStyle w:val="Absatz1"/>
      </w:pPr>
      <w:r w:rsidRPr="00864568">
        <w:t xml:space="preserve">Erforderliche Unterkünfte und Truppenübungsplätze werden vom </w:t>
      </w:r>
      <w:proofErr w:type="spellStart"/>
      <w:r w:rsidRPr="00864568">
        <w:t>Honvéd</w:t>
      </w:r>
      <w:r w:rsidRPr="00864568">
        <w:softHyphen/>
        <w:t>ministerium</w:t>
      </w:r>
      <w:proofErr w:type="spellEnd"/>
      <w:r w:rsidRPr="00864568">
        <w:t xml:space="preserve"> zur Verfügung gestellt. Ebenso im Rahmen des Möglichen, Ausrüstung, Gerät</w:t>
      </w:r>
      <w:r>
        <w:t>,</w:t>
      </w:r>
      <w:r w:rsidRPr="00864568">
        <w:t xml:space="preserve"> Mat</w:t>
      </w:r>
      <w:r w:rsidRPr="00864568">
        <w:t>e</w:t>
      </w:r>
      <w:r w:rsidRPr="00864568">
        <w:t xml:space="preserve">rial usw. 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8.</w:t>
      </w:r>
    </w:p>
    <w:p w:rsidR="00AA50C6" w:rsidRPr="00864568" w:rsidRDefault="00AA50C6" w:rsidP="00AA50C6">
      <w:pPr>
        <w:pStyle w:val="Absatz1"/>
      </w:pPr>
      <w:r w:rsidRPr="00864568">
        <w:t>Die Erfassung, Musterung und Einberufung erfolgt durch das SS-Hauptamt, Ersatzi</w:t>
      </w:r>
      <w:r w:rsidRPr="00864568">
        <w:t>n</w:t>
      </w:r>
      <w:r w:rsidRPr="00864568">
        <w:t>spektion Süd-</w:t>
      </w:r>
      <w:proofErr w:type="spellStart"/>
      <w:r w:rsidRPr="00864568">
        <w:t>Ostraum</w:t>
      </w:r>
      <w:proofErr w:type="spellEnd"/>
      <w:r w:rsidRPr="00864568">
        <w:t>, SS-Ersatzkommando in Ungarn, in Zusammen</w:t>
      </w:r>
      <w:r w:rsidRPr="00864568">
        <w:softHyphen/>
        <w:t xml:space="preserve">arbeit mit dem Königlich Ungarischen </w:t>
      </w:r>
      <w:proofErr w:type="spellStart"/>
      <w:r w:rsidRPr="00864568">
        <w:t>Honvédministerium</w:t>
      </w:r>
      <w:proofErr w:type="spellEnd"/>
      <w:r w:rsidRPr="00864568">
        <w:t>.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9.</w:t>
      </w:r>
    </w:p>
    <w:p w:rsidR="00AA50C6" w:rsidRPr="00864568" w:rsidRDefault="00AA50C6" w:rsidP="00AA50C6">
      <w:pPr>
        <w:pStyle w:val="Absatz1"/>
      </w:pPr>
      <w:r w:rsidRPr="00864568">
        <w:t>Die Entscheidung:</w:t>
      </w:r>
    </w:p>
    <w:p w:rsidR="00AA50C6" w:rsidRPr="00864568" w:rsidRDefault="00AA50C6" w:rsidP="00AA50C6">
      <w:pPr>
        <w:pStyle w:val="Absatz2"/>
      </w:pPr>
      <w:r>
        <w:t>a</w:t>
      </w:r>
      <w:r w:rsidRPr="00864568">
        <w:t>) über die Zurückstellung erfolgt unmittelbar nach der Musterung durch die Wa</w:t>
      </w:r>
      <w:r w:rsidRPr="00864568">
        <w:t>f</w:t>
      </w:r>
      <w:r w:rsidRPr="00864568">
        <w:t>fen-SS,</w:t>
      </w:r>
    </w:p>
    <w:p w:rsidR="00AA50C6" w:rsidRPr="00864568" w:rsidRDefault="00AA50C6" w:rsidP="00AA50C6">
      <w:pPr>
        <w:pStyle w:val="Absatz2"/>
      </w:pPr>
      <w:r>
        <w:t>b</w:t>
      </w:r>
      <w:r w:rsidRPr="00864568">
        <w:t xml:space="preserve">) über die Zurückhaltung entscheidet innerhalb 14 Tage nach der Musterung das </w:t>
      </w:r>
      <w:proofErr w:type="spellStart"/>
      <w:r w:rsidRPr="00864568">
        <w:t>Honvédministerium</w:t>
      </w:r>
      <w:proofErr w:type="spellEnd"/>
      <w:r w:rsidRPr="00864568">
        <w:t>. Zurückgestellte müssen auch vom ungarischen Staat in ihren z</w:t>
      </w:r>
      <w:r w:rsidRPr="00864568">
        <w:t>i</w:t>
      </w:r>
      <w:r w:rsidRPr="00864568">
        <w:t>vilen Berufen belassen werden.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10.</w:t>
      </w:r>
    </w:p>
    <w:p w:rsidR="00AA50C6" w:rsidRPr="00864568" w:rsidRDefault="00AA50C6" w:rsidP="00AA50C6">
      <w:pPr>
        <w:pStyle w:val="Absatz1"/>
      </w:pPr>
      <w:r w:rsidRPr="00864568">
        <w:t xml:space="preserve">Das Ungarische </w:t>
      </w:r>
      <w:proofErr w:type="spellStart"/>
      <w:r w:rsidRPr="00864568">
        <w:t>Honvédministerium</w:t>
      </w:r>
      <w:proofErr w:type="spellEnd"/>
      <w:r w:rsidRPr="00864568">
        <w:t xml:space="preserve"> erhält vom SS-Ersatzkommando Ungarn Tran</w:t>
      </w:r>
      <w:r w:rsidRPr="00864568">
        <w:t>s</w:t>
      </w:r>
      <w:r w:rsidRPr="00864568">
        <w:t xml:space="preserve">portlisten der Einberufenen in gleicher Ausfertigung und Art wie bisher. 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11.</w:t>
      </w:r>
    </w:p>
    <w:p w:rsidR="00AA50C6" w:rsidRPr="00864568" w:rsidRDefault="00AA50C6" w:rsidP="00AA50C6">
      <w:pPr>
        <w:pStyle w:val="Absatz1"/>
      </w:pPr>
      <w:r w:rsidRPr="00864568">
        <w:t>Die Fürsorge und Versorgung erfolgt entsprechend den bisherigen Vereinbarungen.</w:t>
      </w:r>
    </w:p>
    <w:p w:rsidR="00AA50C6" w:rsidRPr="00864568" w:rsidRDefault="00AA50C6" w:rsidP="00AA50C6">
      <w:pPr>
        <w:pStyle w:val="Absatz1"/>
      </w:pPr>
    </w:p>
    <w:p w:rsidR="00AA50C6" w:rsidRPr="00794BB2" w:rsidRDefault="00AA50C6" w:rsidP="00AA50C6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12.</w:t>
      </w:r>
    </w:p>
    <w:p w:rsidR="00AA50C6" w:rsidRPr="00864568" w:rsidRDefault="00AA50C6" w:rsidP="00AA50C6">
      <w:pPr>
        <w:pStyle w:val="Absatz1"/>
        <w:spacing w:after="240"/>
      </w:pPr>
      <w:r w:rsidRPr="00864568">
        <w:t>Die in die Deutsche Wehrmacht, Waffen-SS Einberufe</w:t>
      </w:r>
      <w:r>
        <w:t>nen</w:t>
      </w:r>
      <w:r w:rsidRPr="00864568">
        <w:t xml:space="preserve"> behalten alle Rechte eines ungarischen Staatsbürgers und bleiben ungarische Staatsangehörige. Durch den Ei</w:t>
      </w:r>
      <w:r w:rsidRPr="00864568">
        <w:t>n</w:t>
      </w:r>
      <w:r w:rsidRPr="00864568">
        <w:t>tritt in die Deutsche Wehrmacht, Waffen-SS gelten sie gleichzeitig als deutsche Reichsangehörige. Dasselbe gilt auch für alle bisher in die Deutsche Wehrmacht</w:t>
      </w:r>
      <w:r>
        <w:t xml:space="preserve"> – </w:t>
      </w:r>
      <w:r w:rsidRPr="00864568">
        <w:t xml:space="preserve">Waffen-SS Einberufenen. Für die Betreffenden gilt also </w:t>
      </w:r>
      <w:r>
        <w:t xml:space="preserve">der </w:t>
      </w:r>
      <w:r w:rsidRPr="00864568">
        <w:t>bisherige Verzicht auf die ungarische Staatsangehörigkeit oder bereits vorgenommene Ausbürgerung als rüc</w:t>
      </w:r>
      <w:r w:rsidRPr="00864568">
        <w:t>k</w:t>
      </w:r>
      <w:r w:rsidRPr="00864568">
        <w:t xml:space="preserve">gängig gemacht. Die Angehörigen der Einberufenen </w:t>
      </w:r>
      <w:proofErr w:type="spellStart"/>
      <w:r w:rsidRPr="00864568">
        <w:t>geniessen</w:t>
      </w:r>
      <w:proofErr w:type="spellEnd"/>
      <w:r w:rsidRPr="00864568">
        <w:t xml:space="preserve"> die gleichen Rechte und Begünstigungen, wie Angehörige der zur </w:t>
      </w:r>
      <w:proofErr w:type="spellStart"/>
      <w:r w:rsidRPr="00864568">
        <w:t>Honvéd</w:t>
      </w:r>
      <w:proofErr w:type="spellEnd"/>
      <w:r w:rsidRPr="00864568">
        <w:t xml:space="preserve"> Einberufenen.</w:t>
      </w:r>
    </w:p>
    <w:p w:rsidR="00AA50C6" w:rsidRPr="00864568" w:rsidRDefault="00AA50C6" w:rsidP="00AA50C6">
      <w:pPr>
        <w:pStyle w:val="Absatz1"/>
      </w:pPr>
      <w:r w:rsidRPr="00864568">
        <w:t>Budapest, den 14. April 1944.</w:t>
      </w:r>
    </w:p>
    <w:p w:rsidR="00AA50C6" w:rsidRPr="00864568" w:rsidRDefault="00AA50C6" w:rsidP="00AA50C6">
      <w:pPr>
        <w:pStyle w:val="Absatz1"/>
      </w:pPr>
      <w:proofErr w:type="spellStart"/>
      <w:r w:rsidRPr="00864568">
        <w:t>Csatay</w:t>
      </w:r>
      <w:proofErr w:type="spellEnd"/>
      <w:r w:rsidRPr="00864568">
        <w:t xml:space="preserve"> </w:t>
      </w:r>
      <w:proofErr w:type="spellStart"/>
      <w:r w:rsidRPr="00864568">
        <w:t>vezds</w:t>
      </w:r>
      <w:proofErr w:type="spellEnd"/>
      <w:r w:rsidRPr="00864568">
        <w:t>.</w:t>
      </w:r>
    </w:p>
    <w:p w:rsidR="00AA50C6" w:rsidRPr="00864568" w:rsidRDefault="00AA50C6" w:rsidP="00AA50C6">
      <w:pPr>
        <w:pStyle w:val="Absatz1"/>
      </w:pPr>
      <w:r w:rsidRPr="00864568">
        <w:t xml:space="preserve">Dr. </w:t>
      </w:r>
      <w:proofErr w:type="spellStart"/>
      <w:r w:rsidRPr="00864568">
        <w:t>Veesenmayer</w:t>
      </w:r>
      <w:proofErr w:type="spellEnd"/>
    </w:p>
    <w:p w:rsidR="00AA50C6" w:rsidRDefault="00AA50C6" w:rsidP="00AA50C6">
      <w:pPr>
        <w:pStyle w:val="Absatz1"/>
      </w:pPr>
    </w:p>
    <w:p w:rsidR="00AA50C6" w:rsidRDefault="00AA50C6" w:rsidP="00AA50C6">
      <w:pPr>
        <w:pStyle w:val="Absatz1"/>
      </w:pPr>
    </w:p>
    <w:p w:rsidR="00AA50C6" w:rsidRPr="00864568" w:rsidRDefault="00AA50C6" w:rsidP="00AA50C6">
      <w:pPr>
        <w:pStyle w:val="Absatz1"/>
      </w:pPr>
    </w:p>
    <w:p w:rsidR="00AA50C6" w:rsidRDefault="00AA50C6" w:rsidP="00AA50C6">
      <w:pPr>
        <w:pStyle w:val="Absatz1"/>
        <w:rPr>
          <w:sz w:val="19"/>
          <w:szCs w:val="19"/>
        </w:rPr>
      </w:pPr>
      <w:r w:rsidRPr="00FB39BD">
        <w:rPr>
          <w:sz w:val="19"/>
          <w:szCs w:val="19"/>
        </w:rPr>
        <w:t xml:space="preserve">Quelle: </w:t>
      </w:r>
      <w:proofErr w:type="spellStart"/>
      <w:r w:rsidRPr="00FB39BD">
        <w:rPr>
          <w:sz w:val="19"/>
          <w:szCs w:val="19"/>
        </w:rPr>
        <w:t>Belügyminisztérium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Dokumentációs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Osztályának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Irattára</w:t>
      </w:r>
      <w:proofErr w:type="spellEnd"/>
      <w:r w:rsidRPr="00FB39BD">
        <w:rPr>
          <w:sz w:val="19"/>
          <w:szCs w:val="19"/>
        </w:rPr>
        <w:t>, Budapest, A-699.</w:t>
      </w:r>
    </w:p>
    <w:p w:rsidR="00BA68F5" w:rsidRPr="00AA50C6" w:rsidRDefault="00BA68F5">
      <w:pPr>
        <w:rPr>
          <w:lang w:val="de-DE"/>
        </w:rPr>
      </w:pPr>
    </w:p>
    <w:sectPr w:rsidR="00BA68F5" w:rsidRPr="00AA50C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50C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A50C6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AA50C6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AA50C6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AA50C6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AA50C6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AA50C6"/>
    <w:pPr>
      <w:ind w:left="425" w:hanging="425"/>
    </w:pPr>
    <w:rPr>
      <w:sz w:val="23"/>
    </w:rPr>
  </w:style>
  <w:style w:type="paragraph" w:customStyle="1" w:styleId="Formatvorlage5">
    <w:name w:val="Formatvorlage5"/>
    <w:basedOn w:val="Norml"/>
    <w:semiHidden/>
    <w:rsid w:val="00AA50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3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2015-01-16T15:02:00Z</dcterms:created>
  <dcterms:modified xsi:type="dcterms:W3CDTF">2015-01-16T15:03:00Z</dcterms:modified>
</cp:coreProperties>
</file>