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23" w:rsidRDefault="00C53823" w:rsidP="00C53823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„Art.4.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vollem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Umfang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ohne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Rücksicht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Größe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muß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Grundbesitz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Vaterlandsverräter</w:t>
      </w:r>
      <w:proofErr w:type="spellEnd"/>
      <w:r>
        <w:rPr>
          <w:rFonts w:eastAsia="Times New Roman"/>
        </w:rPr>
        <w:t xml:space="preserve">, der Führer der </w:t>
      </w:r>
      <w:proofErr w:type="spellStart"/>
      <w:r>
        <w:rPr>
          <w:rFonts w:eastAsia="Times New Roman"/>
        </w:rPr>
        <w:t>Pfeilkreuzler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Nationalsozialisten</w:t>
      </w:r>
      <w:proofErr w:type="spellEnd"/>
      <w:r>
        <w:rPr>
          <w:rFonts w:eastAsia="Times New Roman"/>
        </w:rPr>
        <w:t xml:space="preserve"> und der </w:t>
      </w:r>
      <w:proofErr w:type="spellStart"/>
      <w:r>
        <w:rPr>
          <w:rFonts w:eastAsia="Times New Roman"/>
        </w:rPr>
        <w:t>sonstigen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Faschisten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Volksbundmitglieder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ferner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Kriegsverbrecher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Volksfeinde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konfisziert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werden</w:t>
      </w:r>
      <w:proofErr w:type="spellEnd"/>
      <w:r>
        <w:rPr>
          <w:rFonts w:eastAsia="Times New Roman"/>
        </w:rPr>
        <w:t>.</w:t>
      </w:r>
    </w:p>
    <w:p w:rsidR="00C53823" w:rsidRDefault="00C53823" w:rsidP="00C53823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Art.5 </w:t>
      </w:r>
      <w:proofErr w:type="spellStart"/>
      <w:r>
        <w:rPr>
          <w:rFonts w:eastAsia="Times New Roman"/>
        </w:rPr>
        <w:t>Landesverräter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Kriegsverbrecher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Volksfeind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derjenige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Staatsangehörige</w:t>
      </w:r>
      <w:proofErr w:type="spellEnd"/>
      <w:r>
        <w:rPr>
          <w:rFonts w:eastAsia="Times New Roman"/>
        </w:rPr>
        <w:t>,</w:t>
      </w:r>
    </w:p>
    <w:p w:rsidR="00C53823" w:rsidRDefault="00C53823" w:rsidP="00C53823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der die </w:t>
      </w:r>
      <w:proofErr w:type="spellStart"/>
      <w:r>
        <w:rPr>
          <w:rFonts w:eastAsia="Times New Roman"/>
        </w:rPr>
        <w:t>politischen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wirtschaftlichen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militärischen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Interessen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Faschismus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Schaden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ungarischen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unterstützt</w:t>
      </w:r>
      <w:proofErr w:type="spellEnd"/>
      <w:r>
        <w:rPr>
          <w:rFonts w:eastAsia="Times New Roman"/>
        </w:rPr>
        <w:t xml:space="preserve"> hat,</w:t>
      </w:r>
    </w:p>
    <w:p w:rsidR="00C53823" w:rsidRDefault="00C53823" w:rsidP="00C53823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freiwillig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faschistische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militärische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polizeiliche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eingetreten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>,</w:t>
      </w:r>
    </w:p>
    <w:p w:rsidR="00C53823" w:rsidRDefault="00C53823" w:rsidP="00C53823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irgendeiner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militärischen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polizeilichen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Angaben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geliefert</w:t>
      </w:r>
      <w:proofErr w:type="spellEnd"/>
      <w:r>
        <w:rPr>
          <w:rFonts w:eastAsia="Times New Roman"/>
        </w:rPr>
        <w:t xml:space="preserve"> hat, die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Interessen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geschädigt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Spitzel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tätig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>,</w:t>
      </w:r>
    </w:p>
    <w:p w:rsidR="00C53823" w:rsidRDefault="00C53823" w:rsidP="00C53823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seinen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klingenden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Familiennamen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angenommen</w:t>
      </w:r>
      <w:proofErr w:type="spellEnd"/>
      <w:r>
        <w:rPr>
          <w:rFonts w:eastAsia="Times New Roman"/>
        </w:rPr>
        <w:t xml:space="preserve"> hat.</w:t>
      </w:r>
    </w:p>
    <w:p w:rsidR="00BA68F5" w:rsidRDefault="00C53823" w:rsidP="00C53823">
      <w:pPr>
        <w:spacing w:line="360" w:lineRule="auto"/>
        <w:jc w:val="both"/>
      </w:pPr>
      <w:proofErr w:type="gramStart"/>
      <w:r>
        <w:rPr>
          <w:rFonts w:eastAsia="Times New Roman"/>
        </w:rPr>
        <w:t xml:space="preserve">Art.6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führender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Pfeilkreuzler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Nationalsozialist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anderer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Faschist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Regierung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ersten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zweiten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Kammer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Parlaments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welcher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Bezeichnung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immer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politischen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Programm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Pfeilkreuzler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gleichartigen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Bewegung</w:t>
      </w:r>
      <w:proofErr w:type="spellEnd"/>
      <w:r>
        <w:rPr>
          <w:rFonts w:eastAsia="Times New Roman"/>
        </w:rPr>
        <w:t xml:space="preserve"> (Partei der </w:t>
      </w:r>
      <w:proofErr w:type="spellStart"/>
      <w:r>
        <w:rPr>
          <w:rFonts w:eastAsia="Times New Roman"/>
        </w:rPr>
        <w:t>ungarischen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Erneuerung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Mitgliedern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Parlaments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gebildeten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nationalen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Vereinigung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usw</w:t>
      </w:r>
      <w:proofErr w:type="spellEnd"/>
      <w:r>
        <w:rPr>
          <w:rFonts w:eastAsia="Times New Roman"/>
        </w:rPr>
        <w:t xml:space="preserve">.) </w:t>
      </w:r>
      <w:proofErr w:type="spellStart"/>
      <w:r>
        <w:rPr>
          <w:rFonts w:eastAsia="Times New Roman"/>
        </w:rPr>
        <w:t>bekannt</w:t>
      </w:r>
      <w:proofErr w:type="spellEnd"/>
      <w:r>
        <w:rPr>
          <w:rFonts w:eastAsia="Times New Roman"/>
        </w:rPr>
        <w:t xml:space="preserve"> hat,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Landes-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Bezirks-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Budapester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Parteileitung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26.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Juni</w:t>
      </w:r>
      <w:proofErr w:type="spellEnd"/>
      <w:r>
        <w:rPr>
          <w:rFonts w:eastAsia="Times New Roman"/>
        </w:rPr>
        <w:t xml:space="preserve"> 1941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örtlichen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Gliederungen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Partei,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Vereinigung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Organisation</w:t>
      </w:r>
      <w:proofErr w:type="spellEnd"/>
      <w:r>
        <w:rPr>
          <w:rFonts w:eastAsia="Times New Roman"/>
        </w:rPr>
        <w:t xml:space="preserve">, die den </w:t>
      </w:r>
      <w:proofErr w:type="spellStart"/>
      <w:r>
        <w:rPr>
          <w:rFonts w:eastAsia="Times New Roman"/>
        </w:rPr>
        <w:t>politischen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gesellschaftlichen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wirtschaftlichen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Grundsätzen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Pfeilkreuzler-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faschistischen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Bewegung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stellvertretender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Sekretär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Anwalt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tätig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Selbstschutzorganisation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Pfeilkreuzler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faschistischen</w:t>
      </w:r>
      <w:proofErr w:type="spellEnd"/>
      <w:r>
        <w:rPr>
          <w:rFonts w:eastAsia="Times New Roman"/>
        </w:rPr>
        <w:t xml:space="preserve"> Partei </w:t>
      </w:r>
      <w:proofErr w:type="spellStart"/>
      <w:r>
        <w:rPr>
          <w:rFonts w:eastAsia="Times New Roman"/>
        </w:rPr>
        <w:t>gewesen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.” </w:t>
      </w:r>
      <w:r>
        <w:rPr>
          <w:rFonts w:eastAsia="Times New Roman"/>
          <w:i/>
        </w:rPr>
        <w:t xml:space="preserve">(600/1945.M.E. </w:t>
      </w:r>
      <w:proofErr w:type="spellStart"/>
      <w:r>
        <w:rPr>
          <w:rFonts w:eastAsia="Times New Roman"/>
          <w:i/>
        </w:rPr>
        <w:t>Verordnung</w:t>
      </w:r>
      <w:proofErr w:type="spellEnd"/>
      <w:r>
        <w:rPr>
          <w:rFonts w:eastAsia="Times New Roman"/>
          <w:i/>
        </w:rPr>
        <w:t xml:space="preserve"> der </w:t>
      </w:r>
      <w:proofErr w:type="spellStart"/>
      <w:r>
        <w:rPr>
          <w:rFonts w:eastAsia="Times New Roman"/>
          <w:i/>
        </w:rPr>
        <w:t>Provisorischen</w:t>
      </w:r>
      <w:proofErr w:type="spellEnd"/>
      <w:r>
        <w:rPr>
          <w:rFonts w:eastAsia="Times New Roman"/>
          <w:i/>
        </w:rPr>
        <w:t xml:space="preserve"> Nationalen </w:t>
      </w:r>
      <w:proofErr w:type="spellStart"/>
      <w:r>
        <w:rPr>
          <w:rFonts w:eastAsia="Times New Roman"/>
          <w:i/>
        </w:rPr>
        <w:t>Regierung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vom</w:t>
      </w:r>
      <w:proofErr w:type="spellEnd"/>
      <w:r>
        <w:rPr>
          <w:rFonts w:eastAsia="Times New Roman"/>
          <w:i/>
        </w:rPr>
        <w:t xml:space="preserve"> 17. </w:t>
      </w:r>
      <w:proofErr w:type="spellStart"/>
      <w:r>
        <w:rPr>
          <w:rFonts w:eastAsia="Times New Roman"/>
          <w:i/>
        </w:rPr>
        <w:t>März</w:t>
      </w:r>
      <w:proofErr w:type="spellEnd"/>
      <w:r>
        <w:rPr>
          <w:rFonts w:eastAsia="Times New Roman"/>
          <w:i/>
        </w:rPr>
        <w:t xml:space="preserve"> 1945)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3823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53823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823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2015-01-18T09:15:00Z</dcterms:created>
  <dcterms:modified xsi:type="dcterms:W3CDTF">2015-01-18T09:16:00Z</dcterms:modified>
</cp:coreProperties>
</file>